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widowControl/>
        <w:suppressAutoHyphens w:val="true"/>
        <w:bidi w:val="0"/>
        <w:spacing w:lineRule="auto" w:line="240" w:before="0" w:after="0"/>
        <w:ind w:left="-57" w:right="0" w:firstLine="709"/>
        <w:jc w:val="center"/>
        <w:rPr>
          <w:rFonts w:ascii="Times New Roman" w:hAnsi="Times New Roman" w:cs="Times New Roman"/>
          <w:b/>
          <w:b/>
          <w:sz w:val="28"/>
          <w:szCs w:val="28"/>
        </w:rPr>
      </w:pPr>
      <w:r>
        <w:rPr>
          <w:rFonts w:cs="Times New Roman" w:ascii="Times New Roman" w:hAnsi="Times New Roman"/>
          <w:b/>
          <w:sz w:val="28"/>
          <w:szCs w:val="28"/>
        </w:rPr>
        <w:t>АДМИНИСТРАЦИЯ МУНИЦИПАЛЬНОГО ОБРАЗОВАНИЯ</w:t>
        <w:br/>
        <w:t>АЩЕБУТАКСКИЙ СЕЛЬСОВЕТ</w:t>
      </w:r>
    </w:p>
    <w:p>
      <w:pPr>
        <w:pStyle w:val="NoSpacing"/>
        <w:widowControl/>
        <w:suppressAutoHyphens w:val="true"/>
        <w:bidi w:val="0"/>
        <w:spacing w:lineRule="auto" w:line="240" w:before="0" w:after="0"/>
        <w:ind w:left="-57" w:right="0" w:firstLine="709"/>
        <w:jc w:val="center"/>
        <w:rPr>
          <w:rFonts w:ascii="Times New Roman" w:hAnsi="Times New Roman" w:cs="Times New Roman"/>
          <w:b/>
          <w:b/>
          <w:sz w:val="28"/>
          <w:szCs w:val="28"/>
        </w:rPr>
      </w:pPr>
      <w:r>
        <w:rPr>
          <w:rFonts w:cs="Times New Roman" w:ascii="Times New Roman" w:hAnsi="Times New Roman"/>
          <w:b/>
          <w:sz w:val="28"/>
          <w:szCs w:val="28"/>
        </w:rPr>
        <w:t>ДОМБАРОВСКОГО РАЙОНА ОРЕНБУРГСКОЙ ОБЛАСТИ</w:t>
      </w:r>
    </w:p>
    <w:p>
      <w:pPr>
        <w:pStyle w:val="NoSpacing"/>
        <w:widowControl/>
        <w:suppressAutoHyphens w:val="true"/>
        <w:bidi w:val="0"/>
        <w:spacing w:lineRule="auto" w:line="240" w:before="0" w:after="0"/>
        <w:ind w:left="-57" w:right="0" w:firstLine="709"/>
        <w:rPr>
          <w:rFonts w:ascii="Times New Roman" w:hAnsi="Times New Roman" w:cs="Times New Roman"/>
          <w:b/>
          <w:b/>
          <w:sz w:val="28"/>
          <w:szCs w:val="28"/>
        </w:rPr>
      </w:pPr>
      <w:r>
        <w:rPr>
          <w:rFonts w:cs="Times New Roman" w:ascii="Times New Roman" w:hAnsi="Times New Roman"/>
          <w:b/>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b/>
          <w:b/>
          <w:sz w:val="28"/>
          <w:szCs w:val="28"/>
        </w:rPr>
      </w:pPr>
      <w:r>
        <w:rPr>
          <w:rFonts w:cs="Times New Roman" w:ascii="Times New Roman" w:hAnsi="Times New Roman"/>
          <w:b/>
          <w:sz w:val="28"/>
          <w:szCs w:val="28"/>
        </w:rPr>
      </w:r>
    </w:p>
    <w:p>
      <w:pPr>
        <w:pStyle w:val="NoSpacing"/>
        <w:widowControl/>
        <w:suppressAutoHyphens w:val="true"/>
        <w:bidi w:val="0"/>
        <w:spacing w:lineRule="auto" w:line="240" w:before="0" w:after="0"/>
        <w:ind w:left="-57" w:right="0" w:firstLine="709"/>
        <w:jc w:val="center"/>
        <w:rPr>
          <w:rFonts w:ascii="Times New Roman" w:hAnsi="Times New Roman" w:cs="Times New Roman"/>
          <w:sz w:val="28"/>
          <w:szCs w:val="28"/>
        </w:rPr>
      </w:pPr>
      <w:r>
        <w:rPr>
          <w:rFonts w:cs="Times New Roman" w:ascii="Times New Roman" w:hAnsi="Times New Roman"/>
          <w:b/>
          <w:sz w:val="28"/>
          <w:szCs w:val="28"/>
        </w:rPr>
        <w:t>ПОСТАНОВЛЕНИЕ</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eastAsia="SimSun" w:cs="Times New Roman" w:ascii="Times New Roman" w:hAnsi="Times New Roman"/>
          <w:color w:val="auto"/>
          <w:kern w:val="2"/>
          <w:sz w:val="28"/>
          <w:szCs w:val="28"/>
          <w:u w:val="none"/>
          <w:lang w:val="ru-RU" w:eastAsia="hi-IN" w:bidi="hi-IN"/>
        </w:rPr>
        <w:t xml:space="preserve">29.02.2024 </w:t>
      </w:r>
      <w:r>
        <w:rPr>
          <w:rFonts w:eastAsia="SimSun" w:cs="Times New Roman" w:ascii="Times New Roman" w:hAnsi="Times New Roman"/>
          <w:kern w:val="2"/>
          <w:sz w:val="28"/>
          <w:szCs w:val="28"/>
          <w:u w:val="none"/>
          <w:lang w:eastAsia="hi-IN" w:bidi="hi-IN"/>
        </w:rPr>
        <w:t xml:space="preserve"> </w:t>
      </w:r>
      <w:r>
        <w:rPr>
          <w:rFonts w:cs="Times New Roman" w:ascii="Times New Roman" w:hAnsi="Times New Roman"/>
          <w:sz w:val="28"/>
          <w:szCs w:val="28"/>
          <w:u w:val="none"/>
        </w:rPr>
        <w:t xml:space="preserve">                                                                                № </w:t>
      </w:r>
      <w:r>
        <w:rPr>
          <w:rFonts w:eastAsia="SimSun" w:cs="Times New Roman" w:ascii="Times New Roman" w:hAnsi="Times New Roman"/>
          <w:color w:val="auto"/>
          <w:kern w:val="2"/>
          <w:sz w:val="28"/>
          <w:szCs w:val="28"/>
          <w:u w:val="none"/>
          <w:lang w:val="ru-RU" w:eastAsia="hi-IN" w:bidi="hi-IN"/>
        </w:rPr>
        <w:t>16</w:t>
      </w:r>
      <w:r>
        <w:rPr>
          <w:rFonts w:cs="Times New Roman" w:ascii="Times New Roman" w:hAnsi="Times New Roman"/>
          <w:sz w:val="28"/>
          <w:szCs w:val="28"/>
          <w:u w:val="none"/>
        </w:rPr>
        <w:t>-п</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center"/>
        <w:rPr>
          <w:rFonts w:ascii="Times New Roman" w:hAnsi="Times New Roman" w:cs="Times New Roman"/>
          <w:b/>
          <w:b/>
          <w:sz w:val="28"/>
          <w:szCs w:val="28"/>
        </w:rPr>
      </w:pPr>
      <w:r>
        <w:rPr>
          <w:rFonts w:cs="Times New Roman" w:ascii="Times New Roman" w:hAnsi="Times New Roman"/>
          <w:b/>
          <w:sz w:val="28"/>
          <w:szCs w:val="28"/>
        </w:rPr>
        <w:t>Об утверждении cхемы теплоснабжения администрации Ащебутакского сельсовета  Домбаровского района Оренбургской области</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На основании Федерального закона от 27 июля 2010 года   №190-ФЗ «О теплоснабжении», Устав</w:t>
      </w:r>
      <w:r>
        <w:rPr>
          <w:rFonts w:eastAsia="Times New Roman" w:cs="Times New Roman" w:ascii="Times New Roman" w:hAnsi="Times New Roman"/>
          <w:color w:val="auto"/>
          <w:kern w:val="2"/>
          <w:sz w:val="28"/>
          <w:szCs w:val="28"/>
          <w:lang w:val="ru-RU" w:eastAsia="hi-IN" w:bidi="hi-IN"/>
        </w:rPr>
        <w:t>а муниципального образования Ащебутакский сельсовет Домбаровского орайона Оренбургской области, постановляю</w:t>
      </w:r>
      <w:r>
        <w:rPr>
          <w:rFonts w:eastAsia="Times New Roman" w:cs="Times New Roman" w:ascii="Times New Roman" w:hAnsi="Times New Roman"/>
          <w:sz w:val="28"/>
          <w:szCs w:val="28"/>
        </w:rPr>
        <w:t>:</w:t>
      </w:r>
    </w:p>
    <w:p>
      <w:pPr>
        <w:pStyle w:val="NoSpacing"/>
        <w:widowControl/>
        <w:suppressAutoHyphens w:val="true"/>
        <w:bidi w:val="0"/>
        <w:spacing w:lineRule="auto" w:line="240" w:before="0" w:after="0"/>
        <w:ind w:left="-57" w:right="0" w:firstLine="709"/>
        <w:jc w:val="both"/>
        <w:rPr>
          <w:rFonts w:ascii="Times New Roman" w:hAnsi="Times New Roman" w:cs="Times New Roman"/>
          <w:sz w:val="28"/>
          <w:szCs w:val="28"/>
        </w:rPr>
      </w:pPr>
      <w:r>
        <w:rPr>
          <w:rFonts w:eastAsia="Times New Roman" w:cs="Times New Roman" w:ascii="Times New Roman" w:hAnsi="Times New Roman"/>
          <w:sz w:val="28"/>
          <w:szCs w:val="28"/>
        </w:rPr>
        <w:t>1. Утвердить схему теплоснабжения Ащебутакского сельсовета  Домбаровского района согласно приложению.</w:t>
      </w:r>
    </w:p>
    <w:p>
      <w:pPr>
        <w:pStyle w:val="NoSpacing"/>
        <w:widowControl/>
        <w:suppressAutoHyphens w:val="true"/>
        <w:bidi w:val="0"/>
        <w:spacing w:lineRule="auto" w:line="240" w:before="0" w:after="0"/>
        <w:ind w:left="-57" w:right="0" w:firstLine="709"/>
        <w:jc w:val="both"/>
        <w:rPr>
          <w:rFonts w:ascii="Times New Roman" w:hAnsi="Times New Roman" w:cs="Times New Roman"/>
          <w:sz w:val="28"/>
          <w:szCs w:val="28"/>
        </w:rPr>
      </w:pPr>
      <w:r>
        <w:rPr>
          <w:rFonts w:eastAsia="Times New Roman" w:cs="Times New Roman" w:ascii="Times New Roman" w:hAnsi="Times New Roman"/>
          <w:sz w:val="28"/>
          <w:szCs w:val="28"/>
        </w:rPr>
        <w:t>2. Постановлени</w:t>
      </w:r>
      <w:r>
        <w:rPr>
          <w:rFonts w:eastAsia="Times New Roman" w:cs="Times New Roman" w:ascii="Times New Roman" w:hAnsi="Times New Roman"/>
          <w:color w:val="auto"/>
          <w:kern w:val="2"/>
          <w:sz w:val="28"/>
          <w:szCs w:val="28"/>
          <w:lang w:val="ru-RU" w:eastAsia="hi-IN" w:bidi="hi-IN"/>
        </w:rPr>
        <w:t>е</w:t>
      </w:r>
      <w:r>
        <w:rPr>
          <w:rFonts w:eastAsia="Times New Roman" w:cs="Times New Roman" w:ascii="Times New Roman" w:hAnsi="Times New Roman"/>
          <w:sz w:val="28"/>
          <w:szCs w:val="28"/>
        </w:rPr>
        <w:t xml:space="preserve"> администрации муниципального образования Ащебутакск</w:t>
      </w:r>
      <w:r>
        <w:rPr>
          <w:rFonts w:eastAsia="Times New Roman" w:cs="Times New Roman" w:ascii="Times New Roman" w:hAnsi="Times New Roman"/>
          <w:color w:val="auto"/>
          <w:kern w:val="2"/>
          <w:sz w:val="28"/>
          <w:szCs w:val="28"/>
          <w:lang w:val="ru-RU" w:eastAsia="hi-IN" w:bidi="hi-IN"/>
        </w:rPr>
        <w:t>ий</w:t>
      </w:r>
      <w:r>
        <w:rPr>
          <w:rFonts w:eastAsia="Times New Roman" w:cs="Times New Roman" w:ascii="Times New Roman" w:hAnsi="Times New Roman"/>
          <w:sz w:val="28"/>
          <w:szCs w:val="28"/>
        </w:rPr>
        <w:t xml:space="preserve"> сельсовет Домбаровского района Оренбургской области от </w:t>
      </w:r>
      <w:r>
        <w:rPr>
          <w:rFonts w:eastAsia="Times New Roman" w:cs="Times New Roman" w:ascii="Times New Roman" w:hAnsi="Times New Roman"/>
          <w:color w:val="auto"/>
          <w:kern w:val="2"/>
          <w:sz w:val="28"/>
          <w:szCs w:val="28"/>
          <w:lang w:val="ru-RU" w:eastAsia="hi-IN" w:bidi="hi-IN"/>
        </w:rPr>
        <w:t xml:space="preserve">06.06.2023 </w:t>
      </w:r>
      <w:r>
        <w:rPr>
          <w:rFonts w:eastAsia="Times New Roman" w:cs="Times New Roman" w:ascii="Times New Roman" w:hAnsi="Times New Roman"/>
          <w:sz w:val="28"/>
          <w:szCs w:val="28"/>
        </w:rPr>
        <w:t xml:space="preserve">№ </w:t>
      </w:r>
      <w:r>
        <w:rPr>
          <w:rFonts w:eastAsia="Times New Roman" w:cs="Times New Roman" w:ascii="Times New Roman" w:hAnsi="Times New Roman"/>
          <w:color w:val="auto"/>
          <w:kern w:val="2"/>
          <w:sz w:val="28"/>
          <w:szCs w:val="28"/>
          <w:lang w:val="ru-RU" w:eastAsia="hi-IN" w:bidi="hi-IN"/>
        </w:rPr>
        <w:t>59</w:t>
      </w:r>
      <w:r>
        <w:rPr>
          <w:rFonts w:eastAsia="Times New Roman" w:cs="Times New Roman" w:ascii="Times New Roman" w:hAnsi="Times New Roman"/>
          <w:sz w:val="28"/>
          <w:szCs w:val="28"/>
        </w:rPr>
        <w:t xml:space="preserve">-п «Об утверждении cхемы теплоснабжения администрации Ащебутакского сельсовета  Домбаровского района Оренбургской области» считать утратившим силу. </w:t>
      </w:r>
    </w:p>
    <w:p>
      <w:pPr>
        <w:pStyle w:val="NoSpacing"/>
        <w:widowControl/>
        <w:suppressAutoHyphens w:val="true"/>
        <w:bidi w:val="0"/>
        <w:spacing w:lineRule="auto" w:line="240" w:before="0" w:after="0"/>
        <w:ind w:left="-57" w:right="0" w:firstLine="709"/>
        <w:jc w:val="both"/>
        <w:rPr>
          <w:rFonts w:ascii="Times New Roman" w:hAnsi="Times New Roman" w:cs="Times New Roman"/>
          <w:sz w:val="28"/>
          <w:szCs w:val="28"/>
        </w:rPr>
      </w:pPr>
      <w:r>
        <w:rPr>
          <w:rFonts w:eastAsia="SimSun" w:cs="Times New Roman" w:ascii="Times New Roman" w:hAnsi="Times New Roman"/>
          <w:color w:val="auto"/>
          <w:kern w:val="2"/>
          <w:sz w:val="28"/>
          <w:szCs w:val="28"/>
          <w:lang w:val="ru-RU" w:eastAsia="hi-IN" w:bidi="hi-IN"/>
        </w:rPr>
        <w:t>3</w:t>
      </w:r>
      <w:r>
        <w:rPr>
          <w:rFonts w:cs="Times New Roman" w:ascii="Times New Roman" w:hAnsi="Times New Roman"/>
          <w:sz w:val="28"/>
          <w:szCs w:val="28"/>
        </w:rPr>
        <w:t>.  Постановление вступает в силу со дня его подписания.</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rmal"/>
        <w:widowControl/>
        <w:suppressAutoHyphens w:val="true"/>
        <w:bidi w:val="0"/>
        <w:spacing w:lineRule="auto" w:line="240" w:before="0" w:after="0"/>
        <w:ind w:left="-57" w:right="0" w:firstLine="709"/>
        <w:rPr/>
      </w:pPr>
      <w:r>
        <w:rPr>
          <w:rFonts w:eastAsia="Times New Roman" w:cs="Times New Roman" w:ascii="Times New Roman" w:hAnsi="Times New Roman"/>
          <w:sz w:val="28"/>
          <w:szCs w:val="28"/>
        </w:rPr>
        <w:t>Глава муниципального образования</w:t>
      </w:r>
    </w:p>
    <w:p>
      <w:pPr>
        <w:pStyle w:val="Normal"/>
        <w:widowControl/>
        <w:suppressAutoHyphens w:val="true"/>
        <w:bidi w:val="0"/>
        <w:spacing w:lineRule="auto" w:line="240" w:before="0" w:after="0"/>
        <w:ind w:left="-57" w:right="0" w:firstLine="709"/>
        <w:rPr>
          <w:rFonts w:ascii="Times New Roman" w:hAnsi="Times New Roman" w:cs="Times New Roman"/>
          <w:sz w:val="28"/>
          <w:szCs w:val="28"/>
        </w:rPr>
      </w:pPr>
      <w:r>
        <w:rPr>
          <w:rFonts w:eastAsia="Times New Roman" w:cs="Times New Roman" w:ascii="Times New Roman" w:hAnsi="Times New Roman"/>
          <w:kern w:val="2"/>
          <w:sz w:val="28"/>
          <w:szCs w:val="28"/>
          <w:lang w:eastAsia="hi-IN" w:bidi="hi-IN"/>
        </w:rPr>
        <w:t xml:space="preserve">Ащебутакский сельсовет                                                     </w:t>
      </w:r>
      <w:r>
        <w:rPr>
          <w:rFonts w:eastAsia="Times New Roman" w:cs="Times New Roman" w:ascii="Times New Roman" w:hAnsi="Times New Roman"/>
          <w:color w:val="auto"/>
          <w:kern w:val="2"/>
          <w:sz w:val="28"/>
          <w:szCs w:val="28"/>
          <w:lang w:val="ru-RU" w:eastAsia="hi-IN" w:bidi="hi-IN"/>
        </w:rPr>
        <w:t>Н.В. Конарева</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t xml:space="preserve">         </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t xml:space="preserve">                                             </w:t>
      </w:r>
    </w:p>
    <w:p>
      <w:pPr>
        <w:pStyle w:val="NoSpacing"/>
        <w:widowControl/>
        <w:suppressAutoHyphens w:val="true"/>
        <w:bidi w:val="0"/>
        <w:spacing w:lineRule="auto" w:line="240" w:before="0" w:after="0"/>
        <w:ind w:left="-57" w:right="0" w:hanging="0"/>
        <w:rPr>
          <w:rFonts w:ascii="Times New Roman" w:hAnsi="Times New Roman" w:cs="Times New Roman"/>
          <w:sz w:val="28"/>
          <w:szCs w:val="28"/>
        </w:rPr>
      </w:pPr>
      <w:r>
        <w:rPr>
          <w:rFonts w:cs="Times New Roman" w:ascii="Times New Roman" w:hAnsi="Times New Roman"/>
          <w:sz w:val="28"/>
          <w:szCs w:val="28"/>
        </w:rPr>
        <w:t>Разослано: в дело,  прокурору района,    информационные стенды, разместить на официальном сайте в сети интернет</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t xml:space="preserve">                                             </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t xml:space="preserve">                                                                                                                                                                      </w:t>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t xml:space="preserve">Приложение </w:t>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t xml:space="preserve">к постановлению главы администрации </w:t>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t xml:space="preserve">Ащебутакского  сельсовета </w:t>
      </w:r>
    </w:p>
    <w:p>
      <w:pPr>
        <w:pStyle w:val="NoSpacing"/>
        <w:widowControl/>
        <w:suppressAutoHyphens w:val="true"/>
        <w:bidi w:val="0"/>
        <w:spacing w:lineRule="auto" w:line="240" w:before="0" w:after="0"/>
        <w:ind w:left="-57" w:right="0" w:firstLine="709"/>
        <w:jc w:val="right"/>
        <w:rPr>
          <w:rFonts w:ascii="Times New Roman" w:hAnsi="Times New Roman" w:cs="Times New Roman"/>
          <w:sz w:val="28"/>
          <w:szCs w:val="28"/>
        </w:rPr>
      </w:pPr>
      <w:r>
        <w:rPr>
          <w:rFonts w:cs="Times New Roman" w:ascii="Times New Roman" w:hAnsi="Times New Roman"/>
          <w:sz w:val="28"/>
          <w:szCs w:val="28"/>
        </w:rPr>
        <w:t xml:space="preserve">от </w:t>
      </w:r>
      <w:r>
        <w:rPr>
          <w:rFonts w:eastAsia="SimSun" w:cs="Times New Roman" w:ascii="Times New Roman" w:hAnsi="Times New Roman"/>
          <w:color w:val="auto"/>
          <w:kern w:val="2"/>
          <w:sz w:val="28"/>
          <w:szCs w:val="28"/>
          <w:lang w:val="ru-RU" w:eastAsia="hi-IN" w:bidi="hi-IN"/>
        </w:rPr>
        <w:t>29.02.2024</w:t>
      </w:r>
      <w:r>
        <w:rPr>
          <w:rFonts w:cs="Times New Roman" w:ascii="Times New Roman" w:hAnsi="Times New Roman"/>
          <w:sz w:val="28"/>
          <w:szCs w:val="28"/>
        </w:rPr>
        <w:t xml:space="preserve">  № </w:t>
      </w:r>
      <w:r>
        <w:rPr>
          <w:rFonts w:eastAsia="SimSun" w:cs="Times New Roman" w:ascii="Times New Roman" w:hAnsi="Times New Roman"/>
          <w:color w:val="auto"/>
          <w:kern w:val="2"/>
          <w:sz w:val="28"/>
          <w:szCs w:val="28"/>
          <w:lang w:val="ru-RU" w:eastAsia="hi-IN" w:bidi="hi-IN"/>
        </w:rPr>
        <w:t>16</w:t>
      </w:r>
      <w:r>
        <w:rPr>
          <w:rFonts w:cs="Times New Roman" w:ascii="Times New Roman" w:hAnsi="Times New Roman"/>
          <w:sz w:val="28"/>
          <w:szCs w:val="28"/>
        </w:rPr>
        <w:t>-п</w:t>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Spacing"/>
        <w:widowControl/>
        <w:suppressAutoHyphens w:val="true"/>
        <w:bidi w:val="0"/>
        <w:spacing w:lineRule="auto" w:line="240" w:before="0" w:after="0"/>
        <w:ind w:left="-57" w:right="0" w:firstLine="709"/>
        <w:rPr>
          <w:rFonts w:ascii="Times New Roman" w:hAnsi="Times New Roman" w:cs="Times New Roman"/>
          <w:sz w:val="28"/>
          <w:szCs w:val="28"/>
        </w:rPr>
      </w:pPr>
      <w:r>
        <w:rPr>
          <w:rFonts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hanging="0"/>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36"/>
          <w:szCs w:val="28"/>
        </w:rPr>
        <w:t xml:space="preserve">СХЕМА  </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36"/>
          <w:szCs w:val="28"/>
        </w:rPr>
        <w:t>ТЕПЛОСНАБЖЕНИЯ</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36"/>
          <w:szCs w:val="28"/>
        </w:rPr>
        <w:t>МО АЩЕБУТАКСКИЙ  СЕЛЬСОВЕТ</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36"/>
          <w:szCs w:val="28"/>
        </w:rPr>
        <w:t>ДОМБАРОВСКОГО РАЙОНА</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36"/>
          <w:szCs w:val="28"/>
        </w:rPr>
        <w:t>ОРЕНБУРГСКОЙ ОБЛАСТИ</w:t>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28"/>
          <w:szCs w:val="28"/>
        </w:rPr>
        <w:t>Схема теплоснабжения</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28"/>
          <w:szCs w:val="28"/>
        </w:rPr>
        <w:t>Ащебутакского   сельсовета  Домбаровского  района</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Основанием для разработки схемы теплоснабжения Ащебутакского сельсовета  Домбаровского района Оренбургской области  является:</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Федеральный закон от 27.07.2010 года № 190-ФЗ«О  теплоснабжении»;</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u w:val="single"/>
        </w:rPr>
      </w:pPr>
      <w:r>
        <w:rPr>
          <w:rFonts w:eastAsia="Times New Roman" w:cs="Times New Roman" w:ascii="Times New Roman" w:hAnsi="Times New Roman"/>
          <w:sz w:val="28"/>
          <w:szCs w:val="28"/>
          <w:u w:val="single"/>
        </w:rPr>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1.Показатели перспективного спроса на тепловую энергию (мощность) на территории Ащебутакского  сельсовета</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1.1. Существующее состояние. Общие сведения</w:t>
      </w:r>
    </w:p>
    <w:p>
      <w:pPr>
        <w:pStyle w:val="Normal"/>
        <w:widowControl/>
        <w:tabs>
          <w:tab w:val="clear" w:pos="708"/>
          <w:tab w:val="left" w:pos="709" w:leader="none"/>
        </w:tabs>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Муниципальное образование Ащебутакского  сельсовет входит в состав Домбаровского  района и является одним из 6 аналогичных административно-территориальных муниципальных образований (поселений) района. </w:t>
      </w:r>
      <w:r>
        <w:rPr>
          <w:rFonts w:eastAsia="Times New Roman" w:cs="Times New Roman" w:ascii="Times New Roman" w:hAnsi="Times New Roman"/>
          <w:color w:val="000000"/>
          <w:sz w:val="28"/>
          <w:szCs w:val="28"/>
        </w:rPr>
        <w:t>Муниципальное образование Ащебутакский сельсовет расположен в северо-западной части Домбаровского района.</w:t>
      </w: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color w:val="000000"/>
          <w:sz w:val="28"/>
          <w:szCs w:val="28"/>
        </w:rPr>
        <w:t xml:space="preserve">Сельсовет на севере граничит с Горьковским сельсоветом Новоорского района, на востоке – с Акжарским сельсоветом Ясненского района, на юго-юго-востоке – с Домбаровским сельсоветом Домбаровского района, на юго-западе – с Красночабанским сельсоветом и на северо-западе – с городским поселением Орск.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Площадь муниципального образования составляет </w:t>
      </w:r>
      <w:r>
        <w:rPr>
          <w:rFonts w:eastAsia="Times New Roman" w:cs="Times New Roman" w:ascii="Times New Roman" w:hAnsi="Times New Roman"/>
          <w:sz w:val="28"/>
          <w:szCs w:val="28"/>
          <w:u w:val="single"/>
        </w:rPr>
        <w:t>38999 га.</w:t>
      </w:r>
      <w:r>
        <w:rPr>
          <w:rFonts w:eastAsia="Times New Roman" w:cs="Times New Roman" w:ascii="Times New Roman" w:hAnsi="Times New Roman"/>
          <w:sz w:val="28"/>
          <w:szCs w:val="28"/>
        </w:rPr>
        <w:t xml:space="preserve"> В состав Ащебутакского  сельсовета входят три населенных пункты: с. Ащебутак, с.Истемис, п. Корсунский  в которых проживает </w:t>
      </w:r>
      <w:r>
        <w:rPr>
          <w:rFonts w:eastAsia="Times New Roman" w:cs="Times New Roman" w:ascii="Times New Roman" w:hAnsi="Times New Roman"/>
          <w:color w:val="auto"/>
          <w:kern w:val="2"/>
          <w:sz w:val="28"/>
          <w:szCs w:val="28"/>
          <w:lang w:val="ru-RU" w:eastAsia="hi-IN" w:bidi="hi-IN"/>
        </w:rPr>
        <w:t>1230</w:t>
      </w:r>
      <w:r>
        <w:rPr>
          <w:rFonts w:eastAsia="Times New Roman" w:cs="Times New Roman" w:ascii="Times New Roman" w:hAnsi="Times New Roman"/>
          <w:sz w:val="28"/>
          <w:szCs w:val="28"/>
        </w:rPr>
        <w:t xml:space="preserve">  человек. Плотность населения составляет </w:t>
      </w:r>
      <w:r>
        <w:rPr>
          <w:rFonts w:eastAsia="Times New Roman" w:cs="Times New Roman" w:ascii="Times New Roman" w:hAnsi="Times New Roman"/>
          <w:color w:val="auto"/>
          <w:kern w:val="2"/>
          <w:sz w:val="28"/>
          <w:szCs w:val="28"/>
          <w:lang w:val="ru-RU" w:eastAsia="hi-IN" w:bidi="hi-IN"/>
        </w:rPr>
        <w:t>3</w:t>
      </w:r>
      <w:r>
        <w:rPr>
          <w:rFonts w:eastAsia="Times New Roman" w:cs="Times New Roman" w:ascii="Times New Roman" w:hAnsi="Times New Roman"/>
          <w:sz w:val="28"/>
          <w:szCs w:val="28"/>
        </w:rPr>
        <w:t xml:space="preserve"> человек на 1 кв.км. Численность населения в разрезе населенных пунктов приведена в таблице 1.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Административным центром поселения является с. Ащебутак. Административный центр сельсовета находится на расстоянии 50 км.  от районного центра п. Домбаровский. Схема расположения административных границ Ащебутакского  сельсовета и расположения населенных пунктов указана на рис.1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Климат территории сельсовета умеренно континентальный с холодной продолжительной зимой и умеренно теплым коротким летом. </w:t>
      </w:r>
    </w:p>
    <w:p>
      <w:pPr>
        <w:pStyle w:val="Normal"/>
        <w:widowControl/>
        <w:suppressAutoHyphens w:val="true"/>
        <w:bidi w:val="0"/>
        <w:spacing w:lineRule="auto" w:line="240" w:before="0" w:after="0"/>
        <w:ind w:left="-57" w:right="0" w:firstLine="709"/>
        <w:rPr/>
      </w:pPr>
      <w:r>
        <w:rPr>
          <w:rFonts w:eastAsia="Times New Roman" w:cs="Times New Roman" w:ascii="Times New Roman" w:hAnsi="Times New Roman"/>
          <w:sz w:val="28"/>
          <w:szCs w:val="28"/>
        </w:rPr>
        <w:t xml:space="preserve">Таблица 1. Перечень населенных пунктов Ащебутакского сельсовета </w:t>
      </w:r>
    </w:p>
    <w:tbl>
      <w:tblPr>
        <w:tblW w:w="9286" w:type="dxa"/>
        <w:jc w:val="left"/>
        <w:tblInd w:w="171" w:type="dxa"/>
        <w:tblCellMar>
          <w:top w:w="0" w:type="dxa"/>
          <w:left w:w="108" w:type="dxa"/>
          <w:bottom w:w="0" w:type="dxa"/>
          <w:right w:w="108" w:type="dxa"/>
        </w:tblCellMar>
      </w:tblPr>
      <w:tblGrid>
        <w:gridCol w:w="1079"/>
        <w:gridCol w:w="2471"/>
        <w:gridCol w:w="1909"/>
        <w:gridCol w:w="1919"/>
        <w:gridCol w:w="1908"/>
      </w:tblGrid>
      <w:tr>
        <w:trPr/>
        <w:tc>
          <w:tcPr>
            <w:tcW w:w="107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 xml:space="preserve">№ </w:t>
            </w:r>
            <w:r>
              <w:rPr>
                <w:rFonts w:eastAsia="Times New Roman" w:cs="Times New Roman" w:ascii="Times New Roman" w:hAnsi="Times New Roman"/>
                <w:sz w:val="28"/>
                <w:szCs w:val="28"/>
                <w:lang w:eastAsia="en-US"/>
              </w:rPr>
              <w:t>п/п</w:t>
            </w:r>
          </w:p>
        </w:tc>
        <w:tc>
          <w:tcPr>
            <w:tcW w:w="247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Наименование населенного пункта</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Численность постоянного населения*</w:t>
            </w:r>
          </w:p>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чел.</w:t>
            </w:r>
          </w:p>
        </w:tc>
        <w:tc>
          <w:tcPr>
            <w:tcW w:w="19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Численность временного населения**</w:t>
            </w:r>
          </w:p>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чел.</w:t>
              <w:tab/>
            </w:r>
          </w:p>
        </w:tc>
        <w:tc>
          <w:tcPr>
            <w:tcW w:w="19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rPr/>
            </w:pPr>
            <w:r>
              <w:rPr>
                <w:rFonts w:eastAsia="Times New Roman" w:cs="Times New Roman" w:ascii="Times New Roman" w:hAnsi="Times New Roman"/>
                <w:sz w:val="28"/>
                <w:szCs w:val="28"/>
                <w:lang w:eastAsia="en-US"/>
              </w:rPr>
              <w:t>Площадь населенного пункта,</w:t>
            </w:r>
          </w:p>
          <w:p>
            <w:pPr>
              <w:pStyle w:val="Normal"/>
              <w:widowControl/>
              <w:tabs>
                <w:tab w:val="clear" w:pos="708"/>
              </w:tabs>
              <w:suppressAutoHyphens w:val="true"/>
              <w:bidi w:val="0"/>
              <w:spacing w:lineRule="auto" w:line="240" w:before="0" w:after="0"/>
              <w:ind w:left="-57" w:right="0" w:hanging="0"/>
              <w:rPr/>
            </w:pPr>
            <w:r>
              <w:rPr>
                <w:rFonts w:eastAsia="Times New Roman" w:cs="Times New Roman" w:ascii="Times New Roman" w:hAnsi="Times New Roman"/>
                <w:sz w:val="28"/>
                <w:szCs w:val="28"/>
                <w:lang w:eastAsia="en-US"/>
              </w:rPr>
              <w:t>га (или кв.км.)</w:t>
            </w:r>
          </w:p>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r>
      <w:tr>
        <w:trPr/>
        <w:tc>
          <w:tcPr>
            <w:tcW w:w="107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1</w:t>
            </w:r>
          </w:p>
        </w:tc>
        <w:tc>
          <w:tcPr>
            <w:tcW w:w="247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rPr/>
            </w:pPr>
            <w:r>
              <w:rPr>
                <w:rFonts w:eastAsia="Times New Roman" w:cs="Times New Roman" w:ascii="Times New Roman" w:hAnsi="Times New Roman"/>
                <w:sz w:val="28"/>
                <w:szCs w:val="28"/>
                <w:lang w:eastAsia="en-US"/>
              </w:rPr>
              <w:t>с. Ащебутак  административный центр</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8"/>
                <w:szCs w:val="28"/>
                <w:lang w:val="ru-RU" w:eastAsia="en-US" w:bidi="hi-IN"/>
              </w:rPr>
              <w:t>1060</w:t>
            </w:r>
          </w:p>
        </w:tc>
        <w:tc>
          <w:tcPr>
            <w:tcW w:w="19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15</w:t>
            </w:r>
          </w:p>
        </w:tc>
        <w:tc>
          <w:tcPr>
            <w:tcW w:w="19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279,8 га</w:t>
            </w:r>
          </w:p>
        </w:tc>
      </w:tr>
      <w:tr>
        <w:trPr/>
        <w:tc>
          <w:tcPr>
            <w:tcW w:w="107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2</w:t>
            </w:r>
          </w:p>
        </w:tc>
        <w:tc>
          <w:tcPr>
            <w:tcW w:w="247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rPr/>
            </w:pPr>
            <w:r>
              <w:rPr>
                <w:rFonts w:eastAsia="Times New Roman" w:cs="Times New Roman" w:ascii="Times New Roman" w:hAnsi="Times New Roman"/>
                <w:sz w:val="28"/>
                <w:szCs w:val="28"/>
                <w:lang w:eastAsia="en-US"/>
              </w:rPr>
              <w:t>с.Истемис</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8"/>
                <w:szCs w:val="28"/>
                <w:lang w:val="ru-RU" w:eastAsia="en-US" w:bidi="hi-IN"/>
              </w:rPr>
              <w:t>88</w:t>
            </w:r>
          </w:p>
        </w:tc>
        <w:tc>
          <w:tcPr>
            <w:tcW w:w="19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7</w:t>
            </w:r>
          </w:p>
        </w:tc>
        <w:tc>
          <w:tcPr>
            <w:tcW w:w="19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118,3 га</w:t>
            </w:r>
          </w:p>
        </w:tc>
      </w:tr>
      <w:tr>
        <w:trPr/>
        <w:tc>
          <w:tcPr>
            <w:tcW w:w="107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3</w:t>
            </w:r>
          </w:p>
        </w:tc>
        <w:tc>
          <w:tcPr>
            <w:tcW w:w="247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rPr/>
            </w:pPr>
            <w:r>
              <w:rPr>
                <w:rFonts w:eastAsia="Times New Roman" w:cs="Times New Roman" w:ascii="Times New Roman" w:hAnsi="Times New Roman"/>
                <w:sz w:val="28"/>
                <w:szCs w:val="28"/>
                <w:lang w:eastAsia="en-US"/>
              </w:rPr>
              <w:t>п. Корсунский</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8"/>
                <w:szCs w:val="28"/>
                <w:lang w:val="ru-RU" w:eastAsia="en-US" w:bidi="hi-IN"/>
              </w:rPr>
              <w:t>82</w:t>
            </w:r>
          </w:p>
        </w:tc>
        <w:tc>
          <w:tcPr>
            <w:tcW w:w="19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5</w:t>
            </w:r>
          </w:p>
        </w:tc>
        <w:tc>
          <w:tcPr>
            <w:tcW w:w="19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145,4 га</w:t>
            </w:r>
          </w:p>
        </w:tc>
      </w:tr>
      <w:tr>
        <w:trPr/>
        <w:tc>
          <w:tcPr>
            <w:tcW w:w="355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ИТОГО по сельсовету</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8"/>
                <w:szCs w:val="28"/>
                <w:lang w:val="ru-RU" w:eastAsia="en-US" w:bidi="hi-IN"/>
              </w:rPr>
              <w:t>1230</w:t>
            </w:r>
          </w:p>
        </w:tc>
        <w:tc>
          <w:tcPr>
            <w:tcW w:w="19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27</w:t>
            </w:r>
          </w:p>
        </w:tc>
        <w:tc>
          <w:tcPr>
            <w:tcW w:w="19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rPr/>
            </w:pPr>
            <w:r>
              <w:rPr>
                <w:rFonts w:eastAsia="Times New Roman" w:cs="Times New Roman" w:ascii="Times New Roman" w:hAnsi="Times New Roman"/>
                <w:sz w:val="28"/>
                <w:szCs w:val="28"/>
                <w:lang w:eastAsia="en-US"/>
              </w:rPr>
              <w:t>543,5 га</w:t>
            </w:r>
          </w:p>
        </w:tc>
      </w:tr>
    </w:tbl>
    <w:p>
      <w:pPr>
        <w:pStyle w:val="Normal"/>
        <w:widowControl/>
        <w:suppressAutoHyphens w:val="true"/>
        <w:bidi w:val="0"/>
        <w:spacing w:lineRule="auto" w:line="240" w:before="0" w:after="0"/>
        <w:ind w:right="0" w:hanging="0"/>
        <w:rPr/>
      </w:pPr>
      <w:r>
        <w:rPr>
          <w:rFonts w:eastAsia="Times New Roman" w:cs="Times New Roman" w:ascii="Times New Roman" w:hAnsi="Times New Roman"/>
          <w:sz w:val="28"/>
          <w:szCs w:val="28"/>
        </w:rPr>
        <w:tab/>
        <w:tab/>
      </w:r>
    </w:p>
    <w:p>
      <w:pPr>
        <w:pStyle w:val="Normal"/>
        <w:widowControl/>
        <w:suppressAutoHyphens w:val="true"/>
        <w:bidi w:val="0"/>
        <w:spacing w:lineRule="auto" w:line="240" w:before="0" w:after="0"/>
        <w:ind w:left="-57" w:right="0" w:firstLine="709"/>
        <w:rPr/>
      </w:pPr>
      <w:r>
        <w:rPr>
          <w:rFonts w:eastAsia="Times New Roman" w:cs="Times New Roman" w:ascii="Times New Roman" w:hAnsi="Times New Roman"/>
          <w:sz w:val="28"/>
          <w:szCs w:val="28"/>
        </w:rPr>
        <w:t>* - зарегистрированные (прописанные) по месту жительства постоянно</w:t>
      </w:r>
    </w:p>
    <w:p>
      <w:pPr>
        <w:pStyle w:val="Normal"/>
        <w:widowControl/>
        <w:suppressAutoHyphens w:val="true"/>
        <w:bidi w:val="0"/>
        <w:spacing w:lineRule="auto" w:line="240" w:before="0" w:after="0"/>
        <w:ind w:left="-57" w:right="0" w:firstLine="709"/>
        <w:rPr/>
      </w:pPr>
      <w:r>
        <w:rPr>
          <w:rFonts w:eastAsia="Times New Roman" w:cs="Times New Roman" w:ascii="Times New Roman" w:hAnsi="Times New Roman"/>
          <w:sz w:val="28"/>
          <w:szCs w:val="28"/>
        </w:rPr>
        <w:t>** - временно проживающие 1 год и более</w:t>
      </w:r>
    </w:p>
    <w:p>
      <w:pPr>
        <w:pStyle w:val="Normal"/>
        <w:widowControl/>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rPr/>
      </w:pPr>
      <w:r>
        <w:rPr>
          <w:rFonts w:eastAsia="Times New Roman" w:cs="Times New Roman" w:ascii="Times New Roman" w:hAnsi="Times New Roman"/>
          <w:b/>
          <w:sz w:val="28"/>
          <w:szCs w:val="28"/>
        </w:rPr>
        <w:t>Рис.1 Схема административных границ Ащебутакского  сельсовета и расположения населенных пунктов.</w:t>
      </w:r>
    </w:p>
    <w:p>
      <w:pPr>
        <w:pStyle w:val="Normal"/>
        <w:widowControl/>
        <w:suppressAutoHyphens w:val="true"/>
        <w:bidi w:val="0"/>
        <w:spacing w:lineRule="auto" w:line="240" w:before="0" w:after="0"/>
        <w:ind w:left="-57" w:right="0" w:firstLine="709"/>
        <w:rPr/>
      </w:pPr>
      <w:r>
        <w:rPr/>
        <w:drawing>
          <wp:inline distT="0" distB="0" distL="0" distR="0">
            <wp:extent cx="5817870" cy="1071118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817870" cy="10711180"/>
                    </a:xfrm>
                    <a:prstGeom prst="rect">
                      <a:avLst/>
                    </a:prstGeom>
                  </pic:spPr>
                </pic:pic>
              </a:graphicData>
            </a:graphic>
          </wp:inline>
        </w:drawing>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sz w:val="28"/>
          <w:szCs w:val="28"/>
        </w:rPr>
        <w:t xml:space="preserve">   </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28"/>
          <w:szCs w:val="28"/>
        </w:rPr>
        <w:t>1.2.        Характеристика существующего состояния теплоснабжения (существующая схема теплоснабжения)</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Основными видами топлива на территории муниципального образования явля</w:t>
      </w:r>
      <w:r>
        <w:rPr>
          <w:rFonts w:eastAsia="Times New Roman" w:cs="Times New Roman" w:ascii="Times New Roman" w:hAnsi="Times New Roman"/>
          <w:color w:val="auto"/>
          <w:kern w:val="2"/>
          <w:sz w:val="28"/>
          <w:szCs w:val="28"/>
          <w:lang w:val="ru-RU" w:eastAsia="hi-IN" w:bidi="hi-IN"/>
        </w:rPr>
        <w:t>е</w:t>
      </w:r>
      <w:r>
        <w:rPr>
          <w:rFonts w:eastAsia="Times New Roman" w:cs="Times New Roman" w:ascii="Times New Roman" w:hAnsi="Times New Roman"/>
          <w:sz w:val="28"/>
          <w:szCs w:val="28"/>
        </w:rPr>
        <w:t xml:space="preserve">тся природный газ. </w:t>
      </w:r>
      <w:r>
        <w:rPr>
          <w:rFonts w:eastAsia="Times New Roman" w:cs="Times New Roman" w:ascii="Times New Roman" w:hAnsi="Times New Roman"/>
          <w:color w:val="auto"/>
          <w:kern w:val="2"/>
          <w:sz w:val="28"/>
          <w:szCs w:val="28"/>
          <w:lang w:val="ru-RU" w:eastAsia="hi-IN" w:bidi="hi-IN"/>
        </w:rPr>
        <w:t>В</w:t>
      </w:r>
      <w:r>
        <w:rPr>
          <w:rFonts w:eastAsia="Times New Roman" w:cs="Times New Roman" w:ascii="Times New Roman" w:hAnsi="Times New Roman"/>
          <w:sz w:val="28"/>
          <w:szCs w:val="28"/>
        </w:rPr>
        <w:t xml:space="preserve"> результате проведенной работы за период с 20</w:t>
      </w:r>
      <w:r>
        <w:rPr>
          <w:rFonts w:eastAsia="Times New Roman" w:cs="Times New Roman" w:ascii="Times New Roman" w:hAnsi="Times New Roman"/>
          <w:color w:val="auto"/>
          <w:kern w:val="2"/>
          <w:sz w:val="28"/>
          <w:szCs w:val="28"/>
          <w:lang w:val="en-US" w:eastAsia="hi-IN" w:bidi="hi-IN"/>
        </w:rPr>
        <w:t>20</w:t>
      </w:r>
      <w:r>
        <w:rPr>
          <w:rFonts w:eastAsia="Times New Roman" w:cs="Times New Roman" w:ascii="Times New Roman" w:hAnsi="Times New Roman"/>
          <w:sz w:val="28"/>
          <w:szCs w:val="28"/>
        </w:rPr>
        <w:t xml:space="preserve"> по 20</w:t>
      </w:r>
      <w:r>
        <w:rPr>
          <w:rFonts w:eastAsia="Times New Roman" w:cs="Times New Roman" w:ascii="Times New Roman" w:hAnsi="Times New Roman"/>
          <w:color w:val="auto"/>
          <w:kern w:val="2"/>
          <w:sz w:val="28"/>
          <w:szCs w:val="28"/>
          <w:lang w:val="en-US" w:eastAsia="hi-IN" w:bidi="hi-IN"/>
        </w:rPr>
        <w:t>23</w:t>
      </w:r>
      <w:r>
        <w:rPr>
          <w:rFonts w:eastAsia="Times New Roman" w:cs="Times New Roman" w:ascii="Times New Roman" w:hAnsi="Times New Roman"/>
          <w:sz w:val="28"/>
          <w:szCs w:val="28"/>
        </w:rPr>
        <w:t xml:space="preserve"> года по газификации населенных пунктов сельсовета структура топливного баланса резко изменилась в сторону природного газа.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Природный газ -  </w:t>
      </w:r>
      <w:r>
        <w:rPr>
          <w:rFonts w:eastAsia="Times New Roman" w:cs="Times New Roman" w:ascii="Times New Roman" w:hAnsi="Times New Roman"/>
          <w:color w:val="auto"/>
          <w:kern w:val="2"/>
          <w:sz w:val="28"/>
          <w:szCs w:val="28"/>
          <w:lang w:val="ru-RU" w:eastAsia="hi-IN" w:bidi="hi-IN"/>
        </w:rPr>
        <w:t>96,2</w:t>
      </w:r>
      <w:r>
        <w:rPr>
          <w:rFonts w:eastAsia="Times New Roman" w:cs="Times New Roman" w:ascii="Times New Roman" w:hAnsi="Times New Roman"/>
          <w:sz w:val="28"/>
          <w:szCs w:val="28"/>
        </w:rPr>
        <w:t xml:space="preserve">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Каменный уголь — </w:t>
      </w:r>
      <w:r>
        <w:rPr>
          <w:rFonts w:eastAsia="Times New Roman" w:cs="Times New Roman" w:ascii="Times New Roman" w:hAnsi="Times New Roman"/>
          <w:color w:val="auto"/>
          <w:kern w:val="2"/>
          <w:sz w:val="28"/>
          <w:szCs w:val="28"/>
          <w:lang w:val="ru-RU" w:eastAsia="hi-IN" w:bidi="hi-IN"/>
        </w:rPr>
        <w:t xml:space="preserve">3,4 </w:t>
      </w:r>
      <w:r>
        <w:rPr>
          <w:rFonts w:eastAsia="Times New Roman" w:cs="Times New Roman" w:ascii="Times New Roman" w:hAnsi="Times New Roman"/>
          <w:sz w:val="28"/>
          <w:szCs w:val="28"/>
        </w:rPr>
        <w:t>%</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Электроэнергия — </w:t>
      </w:r>
      <w:r>
        <w:rPr>
          <w:rFonts w:eastAsia="Times New Roman" w:cs="Times New Roman" w:ascii="Times New Roman" w:hAnsi="Times New Roman"/>
          <w:color w:val="auto"/>
          <w:kern w:val="2"/>
          <w:sz w:val="28"/>
          <w:szCs w:val="28"/>
          <w:lang w:val="ru-RU" w:eastAsia="hi-IN" w:bidi="hi-IN"/>
        </w:rPr>
        <w:t>0.4</w:t>
      </w:r>
      <w:r>
        <w:rPr>
          <w:rFonts w:eastAsia="Times New Roman" w:cs="Times New Roman" w:ascii="Times New Roman" w:hAnsi="Times New Roman"/>
          <w:sz w:val="28"/>
          <w:szCs w:val="28"/>
        </w:rPr>
        <w:t xml:space="preserve">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В Муниципальном образовании теплоснабжение жилищного фонда и объектов социальной сферы осуществляется от индивидуальных источников теплоснабжения. В настоящее время на территории Ащебутакского  сельсовета Домбаровского  района централизованное теплоснабжение отсутствует. Все индивидуальные жилые дома, многоквартирные жилые  дома(по квартирам), административное  здание, ФАП, образовательн</w:t>
      </w:r>
      <w:r>
        <w:rPr>
          <w:rFonts w:eastAsia="Times New Roman" w:cs="Times New Roman" w:ascii="Times New Roman" w:hAnsi="Times New Roman"/>
          <w:color w:val="auto"/>
          <w:kern w:val="2"/>
          <w:sz w:val="28"/>
          <w:szCs w:val="28"/>
          <w:lang w:val="ru-RU" w:eastAsia="hi-IN" w:bidi="hi-IN"/>
        </w:rPr>
        <w:t>ые</w:t>
      </w:r>
      <w:r>
        <w:rPr>
          <w:rFonts w:eastAsia="Times New Roman" w:cs="Times New Roman" w:ascii="Times New Roman" w:hAnsi="Times New Roman"/>
          <w:sz w:val="28"/>
          <w:szCs w:val="28"/>
        </w:rPr>
        <w:t xml:space="preserve"> учреждени</w:t>
      </w:r>
      <w:r>
        <w:rPr>
          <w:rFonts w:eastAsia="Times New Roman" w:cs="Times New Roman" w:ascii="Times New Roman" w:hAnsi="Times New Roman"/>
          <w:color w:val="auto"/>
          <w:kern w:val="2"/>
          <w:sz w:val="28"/>
          <w:szCs w:val="28"/>
          <w:lang w:val="ru-RU" w:eastAsia="hi-IN" w:bidi="hi-IN"/>
        </w:rPr>
        <w:t>я</w:t>
      </w:r>
      <w:r>
        <w:rPr>
          <w:rFonts w:eastAsia="Times New Roman" w:cs="Times New Roman" w:ascii="Times New Roman" w:hAnsi="Times New Roman"/>
          <w:sz w:val="28"/>
          <w:szCs w:val="28"/>
        </w:rPr>
        <w:t xml:space="preserve">, сельские дома культуры оборудованы  индивидуальными источниками тепла. Основным топливом является природный газ, каменный уголь, электрическая энергия.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Для горячего водоснабжения указанных потребителей используются индивидуальные источники горячего водоснабжения в виде газового оборудования и электрических водонагревателей.  В многоквартирных жилых домах все квартиры оборудованы индивидуальными источниками теплоснабжения.  Общая площадь жилищного фонда поселения составляет </w:t>
      </w:r>
      <w:r>
        <w:rPr>
          <w:rFonts w:eastAsia="Times New Roman" w:cs="Times New Roman" w:ascii="Times New Roman" w:hAnsi="Times New Roman"/>
          <w:color w:val="auto"/>
          <w:kern w:val="2"/>
          <w:sz w:val="28"/>
          <w:szCs w:val="28"/>
          <w:lang w:val="ru-RU" w:eastAsia="hi-IN" w:bidi="hi-IN"/>
        </w:rPr>
        <w:t>34,7</w:t>
      </w:r>
      <w:r>
        <w:rPr>
          <w:rFonts w:eastAsia="Times New Roman" w:cs="Times New Roman" w:ascii="Times New Roman" w:hAnsi="Times New Roman"/>
          <w:sz w:val="28"/>
          <w:szCs w:val="28"/>
        </w:rPr>
        <w:t xml:space="preserve"> тыс.кв.м.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Характеристики жилищного фонда и объектов социальной сферы, расположенных на территории  Ащебутакского  сельсовета  приведены в таблице </w:t>
      </w:r>
      <w:r>
        <w:rPr>
          <w:rFonts w:eastAsia="Times New Roman" w:cs="Times New Roman" w:ascii="Times New Roman" w:hAnsi="Times New Roman"/>
          <w:sz w:val="28"/>
          <w:szCs w:val="28"/>
        </w:rPr>
        <w:t>1,</w:t>
      </w:r>
      <w:r>
        <w:rPr>
          <w:rFonts w:eastAsia="Times New Roman" w:cs="Times New Roman" w:ascii="Times New Roman" w:hAnsi="Times New Roman"/>
          <w:sz w:val="28"/>
          <w:szCs w:val="28"/>
        </w:rPr>
        <w:t>2,3.</w:t>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28"/>
          <w:szCs w:val="28"/>
        </w:rPr>
        <w:t>1.3.        Сведения об индивидуальных котельных, расположенных на территории  Ащебутакского  сельсовета</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Все объекты соцкультбыта, расположенные на территории Ащебутакского сельсовета  отапливаются от индивидуальных источников тепловой энергии (собственных котельных, котлов).   Общая характеристика индивидуальных источников теплоснабжения социально значимых объектов приведена в таблице </w:t>
      </w:r>
      <w:r>
        <w:rPr>
          <w:rFonts w:eastAsia="Times New Roman" w:cs="Times New Roman" w:ascii="Times New Roman" w:hAnsi="Times New Roman"/>
          <w:sz w:val="28"/>
          <w:szCs w:val="28"/>
        </w:rPr>
        <w:t>4</w:t>
      </w:r>
      <w:r>
        <w:rPr>
          <w:rFonts w:eastAsia="Times New Roman" w:cs="Times New Roman" w:ascii="Times New Roman" w:hAnsi="Times New Roman"/>
          <w:sz w:val="28"/>
          <w:szCs w:val="28"/>
        </w:rPr>
        <w:t xml:space="preserve">.  </w:t>
      </w:r>
    </w:p>
    <w:p>
      <w:pPr>
        <w:pStyle w:val="Normal"/>
        <w:widowControl/>
        <w:suppressAutoHyphens w:val="true"/>
        <w:bidi w:val="0"/>
        <w:spacing w:lineRule="auto" w:line="240" w:before="0" w:after="0"/>
        <w:ind w:left="-57" w:right="0" w:firstLine="709"/>
        <w:jc w:val="center"/>
        <w:rPr/>
      </w:pPr>
      <w:r>
        <w:rPr>
          <w:rFonts w:eastAsia="Times New Roman" w:cs="Times New Roman" w:ascii="Times New Roman" w:hAnsi="Times New Roman"/>
          <w:b/>
          <w:sz w:val="28"/>
          <w:szCs w:val="28"/>
        </w:rPr>
        <w:t>1.4.         Вывод</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Существующая система теплоснабжения поселения является оптимальной.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Теплоснабжение перспективных объектов, в том числе жилых домов, которые планируется разместить на территории населенных пунктов поселения, предлагается осуществить от индивидуальных источников теплоэнергии. Организация на территории населенных пунктов централизованной системы теплоснабжения нецелесообразна. </w:t>
      </w:r>
    </w:p>
    <w:p>
      <w:p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Таблица 2. Характеристика жилищного фонда (индивидуальные дома)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таблица 1</w:t>
      </w:r>
    </w:p>
    <w:tbl>
      <w:tblPr>
        <w:tblW w:w="10206" w:type="dxa"/>
        <w:jc w:val="left"/>
        <w:tblInd w:w="-715" w:type="dxa"/>
        <w:tblCellMar>
          <w:top w:w="0" w:type="dxa"/>
          <w:left w:w="108" w:type="dxa"/>
          <w:bottom w:w="0" w:type="dxa"/>
          <w:right w:w="108" w:type="dxa"/>
        </w:tblCellMar>
      </w:tblPr>
      <w:tblGrid>
        <w:gridCol w:w="429"/>
        <w:gridCol w:w="2120"/>
        <w:gridCol w:w="1"/>
        <w:gridCol w:w="849"/>
        <w:gridCol w:w="2"/>
        <w:gridCol w:w="1200"/>
        <w:gridCol w:w="2"/>
        <w:gridCol w:w="2031"/>
        <w:gridCol w:w="1019"/>
        <w:gridCol w:w="1"/>
        <w:gridCol w:w="991"/>
        <w:gridCol w:w="1"/>
        <w:gridCol w:w="708"/>
        <w:gridCol w:w="851"/>
      </w:tblGrid>
      <w:tr>
        <w:trPr/>
        <w:tc>
          <w:tcPr>
            <w:tcW w:w="429"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pPr>
            <w:r>
              <w:rPr>
                <w:rFonts w:eastAsia="Times New Roman" w:cs="Times New Roman" w:ascii="Times New Roman" w:hAnsi="Times New Roman"/>
                <w:b/>
                <w:sz w:val="24"/>
                <w:szCs w:val="24"/>
                <w:lang w:eastAsia="en-US"/>
              </w:rPr>
              <w:t>№</w:t>
            </w:r>
          </w:p>
        </w:tc>
        <w:tc>
          <w:tcPr>
            <w:tcW w:w="2120"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pPr>
            <w:r>
              <w:rPr>
                <w:rFonts w:eastAsia="Times New Roman" w:cs="Times New Roman" w:ascii="Times New Roman" w:hAnsi="Times New Roman"/>
                <w:b/>
                <w:sz w:val="24"/>
                <w:szCs w:val="24"/>
                <w:lang w:eastAsia="en-US"/>
              </w:rPr>
              <w:t>Наименование населенного пункта</w:t>
            </w:r>
          </w:p>
        </w:tc>
        <w:tc>
          <w:tcPr>
            <w:tcW w:w="7656" w:type="dxa"/>
            <w:gridSpan w:val="1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pPr>
            <w:r>
              <w:rPr>
                <w:rFonts w:eastAsia="Times New Roman" w:cs="Times New Roman" w:ascii="Times New Roman" w:hAnsi="Times New Roman"/>
                <w:b/>
                <w:sz w:val="24"/>
                <w:szCs w:val="24"/>
                <w:lang w:eastAsia="en-US"/>
              </w:rPr>
              <w:t>Индивидуальные (одноэтажные дома) дома</w:t>
            </w:r>
          </w:p>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b/>
                <w:b/>
                <w:sz w:val="24"/>
                <w:szCs w:val="24"/>
                <w:lang w:eastAsia="en-US"/>
              </w:rPr>
            </w:pPr>
            <w:r>
              <w:rPr>
                <w:rFonts w:eastAsia="Times New Roman" w:cs="Times New Roman" w:ascii="Times New Roman" w:hAnsi="Times New Roman"/>
                <w:b/>
                <w:sz w:val="24"/>
                <w:szCs w:val="24"/>
                <w:lang w:eastAsia="en-US"/>
              </w:rPr>
            </w:r>
          </w:p>
        </w:tc>
      </w:tr>
      <w:tr>
        <w:trPr/>
        <w:tc>
          <w:tcPr>
            <w:tcW w:w="429"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121"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851"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Кол-во домов, шт.</w:t>
            </w:r>
          </w:p>
        </w:tc>
        <w:tc>
          <w:tcPr>
            <w:tcW w:w="1202"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Общая площадь тыс.         кв. м.</w:t>
            </w:r>
          </w:p>
        </w:tc>
        <w:tc>
          <w:tcPr>
            <w:tcW w:w="2031"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pPr>
            <w:r>
              <w:rPr>
                <w:rFonts w:eastAsia="Times New Roman" w:cs="Times New Roman" w:ascii="Times New Roman" w:hAnsi="Times New Roman"/>
                <w:sz w:val="24"/>
                <w:szCs w:val="24"/>
                <w:lang w:eastAsia="en-US"/>
              </w:rPr>
              <w:t>Способ Теплоснабжение</w:t>
            </w:r>
          </w:p>
        </w:tc>
        <w:tc>
          <w:tcPr>
            <w:tcW w:w="3571" w:type="dxa"/>
            <w:gridSpan w:val="6"/>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 xml:space="preserve">Количество жилых домов,  в которых для отопления используется  </w:t>
            </w:r>
          </w:p>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r>
      <w:tr>
        <w:trPr/>
        <w:tc>
          <w:tcPr>
            <w:tcW w:w="429"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120"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852" w:type="dxa"/>
            <w:gridSpan w:val="3"/>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202"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031"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02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Природный газ</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Камен-ный уголь</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Дрова</w:t>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Эл.энергия</w:t>
            </w:r>
          </w:p>
        </w:tc>
      </w:tr>
      <w:tr>
        <w:trPr/>
        <w:tc>
          <w:tcPr>
            <w:tcW w:w="4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pPr>
            <w:r>
              <w:rPr>
                <w:rFonts w:eastAsia="Times New Roman" w:cs="Times New Roman" w:ascii="Times New Roman" w:hAnsi="Times New Roman"/>
                <w:sz w:val="24"/>
                <w:szCs w:val="24"/>
                <w:lang w:eastAsia="en-US"/>
              </w:rPr>
              <w:t>1</w:t>
            </w:r>
          </w:p>
        </w:tc>
        <w:tc>
          <w:tcPr>
            <w:tcW w:w="212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8"/>
                <w:szCs w:val="28"/>
                <w:lang w:eastAsia="en-US"/>
              </w:rPr>
              <w:t>с. Ащебутак</w:t>
            </w:r>
          </w:p>
        </w:tc>
        <w:tc>
          <w:tcPr>
            <w:tcW w:w="852" w:type="dxa"/>
            <w:gridSpan w:val="3"/>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444</w:t>
            </w:r>
          </w:p>
        </w:tc>
        <w:tc>
          <w:tcPr>
            <w:tcW w:w="120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031"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4"/>
                <w:szCs w:val="24"/>
                <w:lang w:eastAsia="en-US"/>
              </w:rPr>
              <w:t xml:space="preserve">Индивидуальное (индивидуальный </w:t>
            </w:r>
          </w:p>
          <w:p>
            <w:pPr>
              <w:pStyle w:val="Normal"/>
              <w:widowControl/>
              <w:tabs>
                <w:tab w:val="clear" w:pos="708"/>
              </w:tabs>
              <w:suppressAutoHyphens w:val="true"/>
              <w:bidi w:val="0"/>
              <w:spacing w:lineRule="auto" w:line="240" w:before="0" w:after="0"/>
              <w:ind w:left="-57" w:right="0" w:firstLine="709"/>
              <w:jc w:val="left"/>
              <w:rPr/>
            </w:pPr>
            <w:r>
              <w:rPr>
                <w:rFonts w:eastAsia="Times New Roman" w:cs="Times New Roman" w:ascii="Times New Roman" w:hAnsi="Times New Roman"/>
                <w:sz w:val="24"/>
                <w:szCs w:val="24"/>
                <w:lang w:eastAsia="en-US"/>
              </w:rPr>
              <w:t>Источник</w:t>
            </w:r>
          </w:p>
          <w:p>
            <w:pPr>
              <w:pStyle w:val="Normal"/>
              <w:widowControl/>
              <w:tabs>
                <w:tab w:val="clear" w:pos="708"/>
              </w:tabs>
              <w:suppressAutoHyphens w:val="true"/>
              <w:bidi w:val="0"/>
              <w:spacing w:lineRule="auto" w:line="240" w:before="0" w:after="0"/>
              <w:ind w:left="-57" w:right="0" w:firstLine="709"/>
              <w:jc w:val="left"/>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sz w:val="24"/>
                <w:szCs w:val="24"/>
                <w:lang w:eastAsia="en-US"/>
              </w:rPr>
              <w:t>тепла)</w:t>
              <w:tab/>
            </w:r>
          </w:p>
        </w:tc>
        <w:tc>
          <w:tcPr>
            <w:tcW w:w="102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428</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14</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8"/>
                <w:szCs w:val="28"/>
                <w:lang w:eastAsia="en-US"/>
              </w:rPr>
              <w:t>2</w:t>
            </w:r>
          </w:p>
        </w:tc>
      </w:tr>
      <w:tr>
        <w:trPr/>
        <w:tc>
          <w:tcPr>
            <w:tcW w:w="4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pPr>
            <w:r>
              <w:rPr>
                <w:rFonts w:eastAsia="Times New Roman" w:cs="Times New Roman" w:ascii="Times New Roman" w:hAnsi="Times New Roman"/>
                <w:sz w:val="24"/>
                <w:szCs w:val="24"/>
                <w:lang w:eastAsia="en-US"/>
              </w:rPr>
              <w:t>2</w:t>
            </w:r>
          </w:p>
        </w:tc>
        <w:tc>
          <w:tcPr>
            <w:tcW w:w="212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8"/>
                <w:szCs w:val="28"/>
                <w:lang w:eastAsia="en-US"/>
              </w:rPr>
              <w:t>с. Истемис</w:t>
            </w:r>
          </w:p>
        </w:tc>
        <w:tc>
          <w:tcPr>
            <w:tcW w:w="852" w:type="dxa"/>
            <w:gridSpan w:val="3"/>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63</w:t>
            </w:r>
          </w:p>
        </w:tc>
        <w:tc>
          <w:tcPr>
            <w:tcW w:w="120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031"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02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60</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r>
      <w:tr>
        <w:trPr/>
        <w:tc>
          <w:tcPr>
            <w:tcW w:w="4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pPr>
            <w:r>
              <w:rPr>
                <w:rFonts w:eastAsia="Times New Roman" w:cs="Times New Roman" w:ascii="Times New Roman" w:hAnsi="Times New Roman"/>
                <w:sz w:val="24"/>
                <w:szCs w:val="24"/>
                <w:lang w:eastAsia="en-US"/>
              </w:rPr>
              <w:t>3</w:t>
            </w:r>
          </w:p>
        </w:tc>
        <w:tc>
          <w:tcPr>
            <w:tcW w:w="212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8"/>
                <w:szCs w:val="28"/>
                <w:lang w:eastAsia="en-US"/>
              </w:rPr>
              <w:t>п. Корсунский</w:t>
            </w:r>
          </w:p>
        </w:tc>
        <w:tc>
          <w:tcPr>
            <w:tcW w:w="852" w:type="dxa"/>
            <w:gridSpan w:val="3"/>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72</w:t>
            </w:r>
          </w:p>
        </w:tc>
        <w:tc>
          <w:tcPr>
            <w:tcW w:w="120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031"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02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69</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pPr>
            <w:r>
              <w:rPr>
                <w:rFonts w:eastAsia="Times New Roman" w:cs="Times New Roman" w:ascii="Times New Roman" w:hAnsi="Times New Roman"/>
                <w:sz w:val="28"/>
                <w:szCs w:val="28"/>
                <w:lang w:eastAsia="en-US"/>
              </w:rPr>
              <w:t>-</w:t>
            </w:r>
          </w:p>
        </w:tc>
      </w:tr>
      <w:tr>
        <w:trPr/>
        <w:tc>
          <w:tcPr>
            <w:tcW w:w="254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pPr>
            <w:r>
              <w:rPr>
                <w:rFonts w:eastAsia="Times New Roman" w:cs="Times New Roman" w:ascii="Times New Roman" w:hAnsi="Times New Roman"/>
                <w:sz w:val="28"/>
                <w:szCs w:val="28"/>
                <w:lang w:eastAsia="en-US"/>
              </w:rPr>
              <w:t>ИТОГО по сельсовету</w:t>
            </w:r>
          </w:p>
        </w:tc>
        <w:tc>
          <w:tcPr>
            <w:tcW w:w="850"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579</w:t>
            </w:r>
          </w:p>
        </w:tc>
        <w:tc>
          <w:tcPr>
            <w:tcW w:w="120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pPr>
            <w:r>
              <w:rPr>
                <w:rFonts w:eastAsia="Times New Roman" w:cs="Times New Roman" w:ascii="Times New Roman" w:hAnsi="Times New Roman"/>
                <w:sz w:val="24"/>
                <w:szCs w:val="24"/>
                <w:lang w:eastAsia="en-US"/>
              </w:rPr>
              <w:t xml:space="preserve"> </w:t>
            </w:r>
          </w:p>
        </w:tc>
        <w:tc>
          <w:tcPr>
            <w:tcW w:w="2033"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01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557</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20</w:t>
            </w:r>
          </w:p>
        </w:tc>
        <w:tc>
          <w:tcPr>
            <w:tcW w:w="70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8"/>
                <w:szCs w:val="28"/>
                <w:lang w:val="ru-RU" w:eastAsia="en-US" w:bidi="hi-IN"/>
              </w:rPr>
              <w:t>2</w:t>
            </w:r>
          </w:p>
        </w:tc>
      </w:tr>
    </w:tbl>
    <w:p>
      <w:pPr>
        <w:sectPr>
          <w:type w:val="nextPage"/>
          <w:pgSz w:w="12240" w:h="20160"/>
          <w:pgMar w:left="1701" w:right="850" w:header="0" w:top="1134" w:footer="0" w:bottom="1134" w:gutter="0"/>
          <w:pgNumType w:fmt="decimal"/>
          <w:formProt w:val="false"/>
          <w:textDirection w:val="lrTb"/>
          <w:docGrid w:type="default" w:linePitch="360" w:charSpace="0"/>
        </w:sectPr>
        <w:pStyle w:val="Normal"/>
        <w:widowControl/>
        <w:suppressAutoHyphens w:val="true"/>
        <w:bidi w:val="0"/>
        <w:spacing w:lineRule="auto" w:line="240" w:before="0" w:after="0"/>
        <w:ind w:left="-57" w:right="0" w:firstLine="709"/>
        <w:jc w:val="both"/>
        <w:rPr/>
      </w:pPr>
      <w:r>
        <w:rPr>
          <w:rFonts w:eastAsia="Times New Roman" w:cs="Times New Roman" w:ascii="Times New Roman" w:hAnsi="Times New Roman"/>
          <w:sz w:val="28"/>
          <w:szCs w:val="28"/>
        </w:rPr>
        <w:tab/>
        <w:tab/>
        <w:tab/>
        <w:tab/>
        <w:tab/>
        <w:tab/>
        <w:tab/>
        <w:tab/>
        <w:tab/>
        <w:tab/>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Таблица </w:t>
      </w:r>
      <w:r>
        <w:rPr>
          <w:rFonts w:eastAsia="Times New Roman" w:cs="Times New Roman" w:ascii="Times New Roman" w:hAnsi="Times New Roman"/>
          <w:sz w:val="28"/>
          <w:szCs w:val="28"/>
        </w:rPr>
        <w:t>2</w:t>
      </w:r>
      <w:r>
        <w:rPr>
          <w:rFonts w:eastAsia="Times New Roman" w:cs="Times New Roman" w:ascii="Times New Roman" w:hAnsi="Times New Roman"/>
          <w:sz w:val="28"/>
          <w:szCs w:val="28"/>
        </w:rPr>
        <w:t>. Характеристика жилищного фонда (многоквартирные дома)</w:t>
      </w:r>
    </w:p>
    <w:tbl>
      <w:tblPr>
        <w:tblW w:w="14032" w:type="dxa"/>
        <w:jc w:val="left"/>
        <w:tblInd w:w="-114" w:type="dxa"/>
        <w:tblCellMar>
          <w:top w:w="0" w:type="dxa"/>
          <w:left w:w="108" w:type="dxa"/>
          <w:bottom w:w="0" w:type="dxa"/>
          <w:right w:w="108" w:type="dxa"/>
        </w:tblCellMar>
      </w:tblPr>
      <w:tblGrid>
        <w:gridCol w:w="565"/>
        <w:gridCol w:w="2129"/>
        <w:gridCol w:w="850"/>
        <w:gridCol w:w="916"/>
        <w:gridCol w:w="3"/>
        <w:gridCol w:w="1059"/>
        <w:gridCol w:w="2276"/>
        <w:gridCol w:w="1708"/>
        <w:gridCol w:w="1134"/>
        <w:gridCol w:w="1417"/>
        <w:gridCol w:w="1973"/>
      </w:tblGrid>
      <w:tr>
        <w:trPr/>
        <w:tc>
          <w:tcPr>
            <w:tcW w:w="565"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b/>
                <w:sz w:val="24"/>
                <w:szCs w:val="24"/>
                <w:lang w:eastAsia="en-US"/>
              </w:rPr>
              <w:t>№</w:t>
            </w:r>
          </w:p>
        </w:tc>
        <w:tc>
          <w:tcPr>
            <w:tcW w:w="2129"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b/>
                <w:sz w:val="24"/>
                <w:szCs w:val="24"/>
                <w:lang w:eastAsia="en-US"/>
              </w:rPr>
              <w:t>Наименование населенного пункта</w:t>
            </w:r>
          </w:p>
        </w:tc>
        <w:tc>
          <w:tcPr>
            <w:tcW w:w="11336" w:type="dxa"/>
            <w:gridSpan w:val="9"/>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b/>
                <w:sz w:val="24"/>
                <w:szCs w:val="24"/>
                <w:lang w:eastAsia="en-US"/>
              </w:rPr>
              <w:t>Многоквартирные дома (в том числе двухквартирные)</w:t>
            </w:r>
          </w:p>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b/>
                <w:b/>
                <w:sz w:val="24"/>
                <w:szCs w:val="24"/>
                <w:lang w:eastAsia="en-US"/>
              </w:rPr>
            </w:pPr>
            <w:r>
              <w:rPr>
                <w:rFonts w:eastAsia="Times New Roman" w:cs="Times New Roman" w:ascii="Times New Roman" w:hAnsi="Times New Roman"/>
                <w:b/>
                <w:sz w:val="24"/>
                <w:szCs w:val="24"/>
                <w:lang w:eastAsia="en-US"/>
              </w:rPr>
            </w:r>
          </w:p>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b/>
                <w:b/>
                <w:sz w:val="24"/>
                <w:szCs w:val="24"/>
                <w:lang w:eastAsia="en-US"/>
              </w:rPr>
            </w:pPr>
            <w:r>
              <w:rPr>
                <w:rFonts w:eastAsia="Times New Roman" w:cs="Times New Roman" w:ascii="Times New Roman" w:hAnsi="Times New Roman"/>
                <w:b/>
                <w:sz w:val="24"/>
                <w:szCs w:val="24"/>
                <w:lang w:eastAsia="en-US"/>
              </w:rPr>
            </w:r>
          </w:p>
        </w:tc>
      </w:tr>
      <w:tr>
        <w:trPr/>
        <w:tc>
          <w:tcPr>
            <w:tcW w:w="565"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129"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Кол-во домов, шт.</w:t>
            </w:r>
          </w:p>
        </w:tc>
        <w:tc>
          <w:tcPr>
            <w:tcW w:w="916"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Кол-во квартир, шт.</w:t>
            </w:r>
          </w:p>
        </w:tc>
        <w:tc>
          <w:tcPr>
            <w:tcW w:w="1062"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Общая площадь тыс.         кв. м.</w:t>
            </w:r>
          </w:p>
        </w:tc>
        <w:tc>
          <w:tcPr>
            <w:tcW w:w="2276"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Способ Теплоснабжение</w:t>
            </w:r>
          </w:p>
        </w:tc>
        <w:tc>
          <w:tcPr>
            <w:tcW w:w="6232" w:type="dxa"/>
            <w:gridSpan w:val="4"/>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Количество жилых домов,  в которых для отопления используется  </w:t>
            </w:r>
          </w:p>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r>
      <w:tr>
        <w:trPr/>
        <w:tc>
          <w:tcPr>
            <w:tcW w:w="565"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129"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91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05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2276"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Природный газ</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Камен-ный уголь</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Дрова</w:t>
            </w:r>
          </w:p>
        </w:tc>
        <w:tc>
          <w:tcPr>
            <w:tcW w:w="1973"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ab/>
              <w:t>эл. энергия</w:t>
            </w:r>
          </w:p>
        </w:tc>
      </w:tr>
      <w:tr>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1</w:t>
            </w:r>
          </w:p>
        </w:tc>
        <w:tc>
          <w:tcPr>
            <w:tcW w:w="21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с. Ащебутак</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227</w:t>
            </w:r>
          </w:p>
        </w:tc>
        <w:tc>
          <w:tcPr>
            <w:tcW w:w="91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276</w:t>
            </w:r>
          </w:p>
        </w:tc>
        <w:tc>
          <w:tcPr>
            <w:tcW w:w="105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p>
        </w:tc>
        <w:tc>
          <w:tcPr>
            <w:tcW w:w="2276" w:type="dxa"/>
            <w:vMerge w:val="restart"/>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Каждая квартира оборудована индивидуальным источником тепла</w:t>
              <w:tab/>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428</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auto"/>
                <w:kern w:val="2"/>
                <w:sz w:val="24"/>
                <w:szCs w:val="24"/>
                <w:lang w:val="ru-RU" w:eastAsia="en-US" w:bidi="hi-IN"/>
              </w:rPr>
              <w:t>16</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1973"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4"/>
                <w:szCs w:val="24"/>
                <w:lang w:val="ru-RU" w:eastAsia="en-US" w:bidi="hi-IN"/>
              </w:rPr>
              <w:t>2</w:t>
            </w:r>
          </w:p>
        </w:tc>
      </w:tr>
      <w:tr>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2</w:t>
            </w:r>
          </w:p>
        </w:tc>
        <w:tc>
          <w:tcPr>
            <w:tcW w:w="21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с. Истемис</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20</w:t>
            </w:r>
          </w:p>
        </w:tc>
        <w:tc>
          <w:tcPr>
            <w:tcW w:w="91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30</w:t>
            </w:r>
          </w:p>
        </w:tc>
        <w:tc>
          <w:tcPr>
            <w:tcW w:w="105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p>
        </w:tc>
        <w:tc>
          <w:tcPr>
            <w:tcW w:w="2276"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60</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1973"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8"/>
                <w:szCs w:val="28"/>
                <w:lang w:val="ru-RU" w:eastAsia="en-US" w:bidi="hi-IN"/>
              </w:rPr>
            </w:pPr>
            <w:r>
              <w:rPr>
                <w:rFonts w:eastAsia="Times New Roman" w:cs="Times New Roman" w:ascii="Times New Roman" w:hAnsi="Times New Roman"/>
                <w:color w:val="auto"/>
                <w:kern w:val="2"/>
                <w:sz w:val="24"/>
                <w:szCs w:val="24"/>
                <w:lang w:val="ru-RU" w:eastAsia="en-US" w:bidi="hi-IN"/>
              </w:rPr>
              <w:t>0</w:t>
            </w:r>
          </w:p>
        </w:tc>
      </w:tr>
      <w:tr>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both"/>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3</w:t>
            </w:r>
          </w:p>
        </w:tc>
        <w:tc>
          <w:tcPr>
            <w:tcW w:w="212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п. Корсунский</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38</w:t>
            </w:r>
          </w:p>
        </w:tc>
        <w:tc>
          <w:tcPr>
            <w:tcW w:w="91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35</w:t>
            </w:r>
          </w:p>
        </w:tc>
        <w:tc>
          <w:tcPr>
            <w:tcW w:w="105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p>
        </w:tc>
        <w:tc>
          <w:tcPr>
            <w:tcW w:w="2276" w:type="dxa"/>
            <w:vMerge w:val="continue"/>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69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1973"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p>
        </w:tc>
      </w:tr>
      <w:tr>
        <w:trPr/>
        <w:tc>
          <w:tcPr>
            <w:tcW w:w="2694"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ИТОГО по сельсовету</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285</w:t>
            </w:r>
          </w:p>
        </w:tc>
        <w:tc>
          <w:tcPr>
            <w:tcW w:w="919" w:type="dxa"/>
            <w:gridSpan w:val="2"/>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341</w:t>
            </w:r>
          </w:p>
        </w:tc>
        <w:tc>
          <w:tcPr>
            <w:tcW w:w="1059"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p>
        </w:tc>
        <w:tc>
          <w:tcPr>
            <w:tcW w:w="2276"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557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auto"/>
                <w:kern w:val="2"/>
                <w:sz w:val="24"/>
                <w:szCs w:val="24"/>
                <w:lang w:val="ru-RU" w:eastAsia="en-US" w:bidi="hi-IN"/>
              </w:rPr>
            </w:pPr>
            <w:r>
              <w:rPr>
                <w:rFonts w:eastAsia="Times New Roman" w:cs="Times New Roman" w:ascii="Times New Roman" w:hAnsi="Times New Roman"/>
                <w:color w:val="auto"/>
                <w:kern w:val="2"/>
                <w:sz w:val="24"/>
                <w:szCs w:val="24"/>
                <w:lang w:val="ru-RU" w:eastAsia="en-US" w:bidi="hi-IN"/>
              </w:rPr>
              <w:t>20</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lang w:eastAsia="en-US"/>
              </w:rPr>
            </w:pPr>
            <w:r>
              <w:rPr>
                <w:rFonts w:eastAsia="Times New Roman" w:cs="Times New Roman" w:ascii="Times New Roman" w:hAnsi="Times New Roman"/>
                <w:sz w:val="28"/>
                <w:szCs w:val="28"/>
                <w:lang w:eastAsia="en-US"/>
              </w:rPr>
            </w:r>
          </w:p>
        </w:tc>
        <w:tc>
          <w:tcPr>
            <w:tcW w:w="1973" w:type="dxa"/>
            <w:tcBorders>
              <w:top w:val="single" w:sz="4" w:space="0" w:color="000000"/>
              <w:left w:val="single" w:sz="4" w:space="0" w:color="000000"/>
              <w:bottom w:val="single" w:sz="4" w:space="0" w:color="000000"/>
              <w:right w:val="single" w:sz="4" w:space="0" w:color="000000"/>
            </w:tcBorders>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kern w:val="2"/>
                <w:sz w:val="24"/>
                <w:szCs w:val="24"/>
                <w:lang w:val="ru-RU" w:eastAsia="en-US" w:bidi="hi-IN"/>
              </w:rPr>
              <w:t>2</w:t>
            </w:r>
          </w:p>
        </w:tc>
      </w:tr>
    </w:tbl>
    <w:p>
      <w:pPr>
        <w:sectPr>
          <w:type w:val="nextPage"/>
          <w:pgSz w:w="16838" w:h="11906"/>
          <w:pgMar w:left="1134" w:right="1134" w:header="0" w:top="1701" w:footer="0" w:bottom="851" w:gutter="0"/>
          <w:pgNumType w:fmt="decimal"/>
          <w:formProt w:val="false"/>
          <w:textDirection w:val="lrTb"/>
          <w:docGrid w:type="default" w:linePitch="100" w:charSpace="0"/>
        </w:sect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В одном многоквартирном доме отапливается одна квартира.</w:t>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Таблица </w:t>
      </w:r>
      <w:r>
        <w:rPr>
          <w:rFonts w:eastAsia="Times New Roman" w:cs="Times New Roman" w:ascii="Times New Roman" w:hAnsi="Times New Roman"/>
          <w:sz w:val="28"/>
          <w:szCs w:val="28"/>
        </w:rPr>
        <w:t>3</w:t>
      </w:r>
      <w:r>
        <w:rPr>
          <w:rFonts w:eastAsia="Times New Roman" w:cs="Times New Roman" w:ascii="Times New Roman" w:hAnsi="Times New Roman"/>
          <w:sz w:val="28"/>
          <w:szCs w:val="28"/>
        </w:rPr>
        <w:t>. Характеристика объектов социальной сферы</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bl>
      <w:tblPr>
        <w:tblW w:w="15117" w:type="dxa"/>
        <w:jc w:val="left"/>
        <w:tblInd w:w="279" w:type="dxa"/>
        <w:tblCellMar>
          <w:top w:w="0" w:type="dxa"/>
          <w:left w:w="108" w:type="dxa"/>
          <w:bottom w:w="0" w:type="dxa"/>
          <w:right w:w="108" w:type="dxa"/>
        </w:tblCellMar>
      </w:tblPr>
      <w:tblGrid>
        <w:gridCol w:w="391"/>
        <w:gridCol w:w="2373"/>
        <w:gridCol w:w="2"/>
        <w:gridCol w:w="869"/>
        <w:gridCol w:w="3"/>
        <w:gridCol w:w="1272"/>
        <w:gridCol w:w="1"/>
        <w:gridCol w:w="993"/>
        <w:gridCol w:w="850"/>
        <w:gridCol w:w="1134"/>
        <w:gridCol w:w="981"/>
        <w:gridCol w:w="1"/>
        <w:gridCol w:w="860"/>
        <w:gridCol w:w="1276"/>
        <w:gridCol w:w="992"/>
        <w:gridCol w:w="1"/>
        <w:gridCol w:w="850"/>
        <w:gridCol w:w="1276"/>
        <w:gridCol w:w="991"/>
      </w:tblGrid>
      <w:tr>
        <w:trPr/>
        <w:tc>
          <w:tcPr>
            <w:tcW w:w="391" w:type="dxa"/>
            <w:vMerge w:val="restart"/>
            <w:tcBorders>
              <w:top w:val="single" w:sz="8" w:space="0" w:color="000000"/>
              <w:left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w:t>
            </w:r>
          </w:p>
        </w:tc>
        <w:tc>
          <w:tcPr>
            <w:tcW w:w="2373"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Наименование населенного</w:t>
            </w:r>
          </w:p>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пункта</w:t>
            </w:r>
          </w:p>
        </w:tc>
        <w:tc>
          <w:tcPr>
            <w:tcW w:w="3140" w:type="dxa"/>
            <w:gridSpan w:val="6"/>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Детские дошкольные образоввательные учреждения                     (детские сады)</w:t>
            </w:r>
          </w:p>
        </w:tc>
        <w:tc>
          <w:tcPr>
            <w:tcW w:w="2966" w:type="dxa"/>
            <w:gridSpan w:val="4"/>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Образовательные учреждения (школы)</w:t>
            </w:r>
          </w:p>
        </w:tc>
        <w:tc>
          <w:tcPr>
            <w:tcW w:w="3128" w:type="dxa"/>
            <w:gridSpan w:val="3"/>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Учреждения (объекты) здравоохранения (ФАПы, участковые больницы)</w:t>
            </w:r>
          </w:p>
        </w:tc>
        <w:tc>
          <w:tcPr>
            <w:tcW w:w="3118" w:type="dxa"/>
            <w:gridSpan w:val="4"/>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Учреждения (объекты) культуры (СДК)</w:t>
            </w:r>
          </w:p>
        </w:tc>
      </w:tr>
      <w:tr>
        <w:trPr/>
        <w:tc>
          <w:tcPr>
            <w:tcW w:w="391" w:type="dxa"/>
            <w:vMerge w:val="continue"/>
            <w:tcBorders>
              <w:top w:val="single" w:sz="8" w:space="0" w:color="000000"/>
              <w:left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r>
          </w:p>
        </w:tc>
        <w:tc>
          <w:tcPr>
            <w:tcW w:w="2373"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r>
          </w:p>
        </w:tc>
        <w:tc>
          <w:tcPr>
            <w:tcW w:w="871" w:type="dxa"/>
            <w:gridSpan w:val="2"/>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Кол-во шт.</w:t>
            </w:r>
          </w:p>
        </w:tc>
        <w:tc>
          <w:tcPr>
            <w:tcW w:w="1276" w:type="dxa"/>
            <w:gridSpan w:val="3"/>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Теплоснабжение</w:t>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топлива</w:t>
            </w:r>
          </w:p>
        </w:tc>
        <w:tc>
          <w:tcPr>
            <w:tcW w:w="850"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Кол-во шт.</w:t>
            </w:r>
          </w:p>
        </w:tc>
        <w:tc>
          <w:tcPr>
            <w:tcW w:w="1134"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Теплоснабжение</w:t>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топлива</w:t>
            </w:r>
          </w:p>
        </w:tc>
        <w:tc>
          <w:tcPr>
            <w:tcW w:w="861" w:type="dxa"/>
            <w:gridSpan w:val="2"/>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Кол-во шт.</w:t>
            </w:r>
          </w:p>
        </w:tc>
        <w:tc>
          <w:tcPr>
            <w:tcW w:w="1276"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Теплоснабжение</w:t>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топлива</w:t>
            </w:r>
          </w:p>
        </w:tc>
        <w:tc>
          <w:tcPr>
            <w:tcW w:w="851" w:type="dxa"/>
            <w:gridSpan w:val="2"/>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Кол-во шт.</w:t>
            </w:r>
          </w:p>
        </w:tc>
        <w:tc>
          <w:tcPr>
            <w:tcW w:w="1276"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Теплоснабжение</w:t>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топлива</w:t>
            </w:r>
          </w:p>
        </w:tc>
      </w:tr>
      <w:tr>
        <w:trPr/>
        <w:tc>
          <w:tcPr>
            <w:tcW w:w="391" w:type="dxa"/>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1</w:t>
            </w:r>
          </w:p>
        </w:tc>
        <w:tc>
          <w:tcPr>
            <w:tcW w:w="2373"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с.Ащебутак</w:t>
            </w:r>
          </w:p>
        </w:tc>
        <w:tc>
          <w:tcPr>
            <w:tcW w:w="87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1 </w:t>
            </w:r>
          </w:p>
        </w:tc>
        <w:tc>
          <w:tcPr>
            <w:tcW w:w="1276" w:type="dxa"/>
            <w:gridSpan w:val="3"/>
            <w:vMerge w:val="restart"/>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Индивидуальное (от индивидуального источника тепла)</w:t>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8"/>
                <w:szCs w:val="28"/>
              </w:rPr>
              <w:t>газ</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kern w:val="2"/>
                <w:sz w:val="24"/>
                <w:szCs w:val="28"/>
                <w:lang w:val="ru-RU" w:eastAsia="hi-IN" w:bidi="hi-IN"/>
              </w:rPr>
              <w:t>1</w:t>
            </w:r>
          </w:p>
        </w:tc>
        <w:tc>
          <w:tcPr>
            <w:tcW w:w="1134" w:type="dxa"/>
            <w:vMerge w:val="restart"/>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Индивидуальное (от индивидуального источника тепла)</w:t>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газ</w:t>
            </w:r>
          </w:p>
        </w:tc>
        <w:tc>
          <w:tcPr>
            <w:tcW w:w="86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1</w:t>
            </w:r>
          </w:p>
        </w:tc>
        <w:tc>
          <w:tcPr>
            <w:tcW w:w="1276" w:type="dxa"/>
            <w:vMerge w:val="restart"/>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Индивидуальное (от индивидуального источника тепла)</w:t>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газ</w:t>
            </w:r>
          </w:p>
        </w:tc>
        <w:tc>
          <w:tcPr>
            <w:tcW w:w="85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1</w:t>
            </w:r>
          </w:p>
        </w:tc>
        <w:tc>
          <w:tcPr>
            <w:tcW w:w="1276" w:type="dxa"/>
            <w:vMerge w:val="restart"/>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p>
            <w:pPr>
              <w:pStyle w:val="Normal"/>
              <w:widowControl/>
              <w:tabs>
                <w:tab w:val="clear" w:pos="708"/>
              </w:tabs>
              <w:suppressAutoHyphens w:val="true"/>
              <w:bidi w:val="0"/>
              <w:spacing w:lineRule="auto" w:line="240" w:before="0" w:after="0"/>
              <w:ind w:left="-57" w:right="0" w:hanging="0"/>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Индивидуальное (от индивидуального источника тепла)</w:t>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газ</w:t>
            </w:r>
          </w:p>
        </w:tc>
      </w:tr>
      <w:tr>
        <w:trPr/>
        <w:tc>
          <w:tcPr>
            <w:tcW w:w="391" w:type="dxa"/>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2</w:t>
            </w:r>
          </w:p>
        </w:tc>
        <w:tc>
          <w:tcPr>
            <w:tcW w:w="2373"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с.Истемис</w:t>
            </w:r>
          </w:p>
        </w:tc>
        <w:tc>
          <w:tcPr>
            <w:tcW w:w="87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gridSpan w:val="3"/>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1134"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6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1</w:t>
            </w:r>
          </w:p>
        </w:tc>
        <w:tc>
          <w:tcPr>
            <w:tcW w:w="1276"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Эл.энергия</w:t>
            </w:r>
          </w:p>
        </w:tc>
        <w:tc>
          <w:tcPr>
            <w:tcW w:w="85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1</w:t>
            </w:r>
          </w:p>
        </w:tc>
        <w:tc>
          <w:tcPr>
            <w:tcW w:w="1276" w:type="dxa"/>
            <w:vMerge w:val="continue"/>
            <w:tcBorders>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Элек.энер.</w:t>
            </w:r>
          </w:p>
        </w:tc>
      </w:tr>
      <w:tr>
        <w:trPr/>
        <w:tc>
          <w:tcPr>
            <w:tcW w:w="391" w:type="dxa"/>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3</w:t>
            </w:r>
          </w:p>
        </w:tc>
        <w:tc>
          <w:tcPr>
            <w:tcW w:w="2373"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xml:space="preserve">п. Корсунский </w:t>
            </w:r>
          </w:p>
        </w:tc>
        <w:tc>
          <w:tcPr>
            <w:tcW w:w="87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gridSpan w:val="3"/>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1134"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6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1</w:t>
            </w:r>
          </w:p>
        </w:tc>
        <w:tc>
          <w:tcPr>
            <w:tcW w:w="1276"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газ</w:t>
            </w:r>
          </w:p>
        </w:tc>
        <w:tc>
          <w:tcPr>
            <w:tcW w:w="85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1</w:t>
            </w:r>
          </w:p>
        </w:tc>
        <w:tc>
          <w:tcPr>
            <w:tcW w:w="1276" w:type="dxa"/>
            <w:vMerge w:val="continue"/>
            <w:tcBorders>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r>
              <w:rPr>
                <w:rFonts w:eastAsia="Times New Roman" w:cs="Times New Roman" w:ascii="Times New Roman" w:hAnsi="Times New Roman"/>
                <w:color w:val="333333"/>
                <w:sz w:val="24"/>
                <w:szCs w:val="28"/>
              </w:rPr>
              <w:t>газ</w:t>
            </w:r>
          </w:p>
        </w:tc>
      </w:tr>
      <w:tr>
        <w:trPr/>
        <w:tc>
          <w:tcPr>
            <w:tcW w:w="391" w:type="dxa"/>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4</w:t>
            </w:r>
          </w:p>
        </w:tc>
        <w:tc>
          <w:tcPr>
            <w:tcW w:w="2373"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7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gridSpan w:val="3"/>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1134"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6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1276"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85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c>
          <w:tcPr>
            <w:tcW w:w="1276" w:type="dxa"/>
            <w:vMerge w:val="continue"/>
            <w:tcBorders>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4"/>
                <w:szCs w:val="28"/>
              </w:rPr>
            </w:pPr>
            <w:r>
              <w:rPr>
                <w:rFonts w:eastAsia="Times New Roman" w:cs="Times New Roman" w:ascii="Times New Roman" w:hAnsi="Times New Roman"/>
                <w:color w:val="333333"/>
                <w:sz w:val="24"/>
                <w:szCs w:val="28"/>
              </w:rPr>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8"/>
              </w:rPr>
              <w:t> </w:t>
            </w:r>
          </w:p>
        </w:tc>
      </w:tr>
      <w:tr>
        <w:trPr>
          <w:trHeight w:val="215" w:hRule="atLeast"/>
        </w:trPr>
        <w:tc>
          <w:tcPr>
            <w:tcW w:w="391" w:type="dxa"/>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73"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7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gridSpan w:val="3"/>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993"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134"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98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6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vMerge w:val="continue"/>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99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51"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1276" w:type="dxa"/>
            <w:vMerge w:val="continue"/>
            <w:tcBorders>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r>
      <w:tr>
        <w:trPr>
          <w:trHeight w:val="215" w:hRule="atLeast"/>
        </w:trPr>
        <w:tc>
          <w:tcPr>
            <w:tcW w:w="2766" w:type="dxa"/>
            <w:gridSpan w:val="3"/>
            <w:tcBorders>
              <w:left w:val="single" w:sz="8" w:space="0" w:color="000000"/>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b/>
                <w:bCs/>
                <w:color w:val="333333"/>
                <w:sz w:val="28"/>
                <w:szCs w:val="28"/>
              </w:rPr>
              <w:t>ИТОГО по сельсовету</w:t>
            </w:r>
          </w:p>
        </w:tc>
        <w:tc>
          <w:tcPr>
            <w:tcW w:w="872"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1 </w:t>
            </w:r>
          </w:p>
        </w:tc>
        <w:tc>
          <w:tcPr>
            <w:tcW w:w="1272"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994"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r>
              <w:rPr>
                <w:rFonts w:eastAsia="Times New Roman" w:cs="Times New Roman" w:ascii="Times New Roman" w:hAnsi="Times New Roman"/>
                <w:color w:val="333333"/>
                <w:sz w:val="28"/>
                <w:szCs w:val="28"/>
              </w:rPr>
              <w:t>1</w:t>
            </w:r>
          </w:p>
        </w:tc>
        <w:tc>
          <w:tcPr>
            <w:tcW w:w="1134"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982"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6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r>
              <w:rPr>
                <w:rFonts w:eastAsia="Times New Roman" w:cs="Times New Roman" w:ascii="Times New Roman" w:hAnsi="Times New Roman"/>
                <w:color w:val="333333"/>
                <w:sz w:val="28"/>
                <w:szCs w:val="28"/>
              </w:rPr>
              <w:t>3</w:t>
            </w:r>
          </w:p>
        </w:tc>
        <w:tc>
          <w:tcPr>
            <w:tcW w:w="1276"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993" w:type="dxa"/>
            <w:gridSpan w:val="2"/>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850"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r>
              <w:rPr>
                <w:rFonts w:eastAsia="Times New Roman" w:cs="Times New Roman" w:ascii="Times New Roman" w:hAnsi="Times New Roman"/>
                <w:color w:val="333333"/>
                <w:sz w:val="28"/>
                <w:szCs w:val="28"/>
              </w:rPr>
              <w:t>3</w:t>
            </w:r>
          </w:p>
        </w:tc>
        <w:tc>
          <w:tcPr>
            <w:tcW w:w="1276"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c>
          <w:tcPr>
            <w:tcW w:w="991" w:type="dxa"/>
            <w:tcBorders>
              <w:bottom w:val="single" w:sz="8" w:space="0" w:color="000000"/>
              <w:right w:val="single" w:sz="8" w:space="0" w:color="000000"/>
            </w:tcBorders>
          </w:tcPr>
          <w:p>
            <w:pPr>
              <w:pStyle w:val="Normal"/>
              <w:widowControl/>
              <w:tabs>
                <w:tab w:val="clear" w:pos="708"/>
              </w:tabs>
              <w:suppressAutoHyphens w:val="true"/>
              <w:bidi w:val="0"/>
              <w:spacing w:lineRule="auto" w:line="240" w:before="0" w:after="0"/>
              <w:ind w:left="-57" w:right="0" w:firstLine="709"/>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w:t>
            </w:r>
          </w:p>
        </w:tc>
      </w:tr>
    </w:tbl>
    <w:p>
      <w:pPr>
        <w:sectPr>
          <w:type w:val="nextPage"/>
          <w:pgSz w:w="16838" w:h="11906"/>
          <w:pgMar w:left="1134" w:right="1134" w:header="0" w:top="1701" w:footer="0" w:bottom="851" w:gutter="0"/>
          <w:pgNumType w:fmt="decimal"/>
          <w:formProt w:val="false"/>
          <w:textDirection w:val="lrTb"/>
          <w:docGrid w:type="default" w:linePitch="100" w:charSpace="0"/>
        </w:sectPr>
      </w:pP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color w:val="333333"/>
          <w:sz w:val="28"/>
          <w:szCs w:val="28"/>
        </w:rPr>
        <w:t xml:space="preserve">Таблица </w:t>
      </w:r>
      <w:r>
        <w:rPr>
          <w:rFonts w:eastAsia="Times New Roman" w:cs="Times New Roman" w:ascii="Times New Roman" w:hAnsi="Times New Roman"/>
          <w:color w:val="333333"/>
          <w:sz w:val="28"/>
          <w:szCs w:val="28"/>
        </w:rPr>
        <w:t>4</w:t>
      </w:r>
      <w:r>
        <w:rPr>
          <w:rFonts w:eastAsia="Times New Roman" w:cs="Times New Roman" w:ascii="Times New Roman" w:hAnsi="Times New Roman"/>
          <w:color w:val="333333"/>
          <w:sz w:val="28"/>
          <w:szCs w:val="28"/>
        </w:rPr>
        <w:t>. Общая характеристика индивидуальных источников теплоснабжения социально значимых объектов.</w:t>
      </w:r>
    </w:p>
    <w:tbl>
      <w:tblPr>
        <w:tblW w:w="15048" w:type="dxa"/>
        <w:jc w:val="left"/>
        <w:tblInd w:w="-20" w:type="dxa"/>
        <w:tblCellMar>
          <w:top w:w="0" w:type="dxa"/>
          <w:left w:w="108" w:type="dxa"/>
          <w:bottom w:w="0" w:type="dxa"/>
          <w:right w:w="108" w:type="dxa"/>
        </w:tblCellMar>
      </w:tblPr>
      <w:tblGrid>
        <w:gridCol w:w="403"/>
        <w:gridCol w:w="2699"/>
        <w:gridCol w:w="1705"/>
        <w:gridCol w:w="1565"/>
        <w:gridCol w:w="1279"/>
        <w:gridCol w:w="1365"/>
        <w:gridCol w:w="727"/>
        <w:gridCol w:w="564"/>
        <w:gridCol w:w="1334"/>
        <w:gridCol w:w="1565"/>
        <w:gridCol w:w="1840"/>
      </w:tblGrid>
      <w:tr>
        <w:trPr>
          <w:trHeight w:val="883" w:hRule="atLeast"/>
        </w:trPr>
        <w:tc>
          <w:tcPr>
            <w:tcW w:w="403" w:type="dxa"/>
            <w:vMerge w:val="restart"/>
            <w:tcBorders>
              <w:top w:val="single" w:sz="8" w:space="0" w:color="000000"/>
              <w:left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w:t>
            </w:r>
          </w:p>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w:t>
            </w:r>
          </w:p>
        </w:tc>
        <w:tc>
          <w:tcPr>
            <w:tcW w:w="2699"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Наименование источника теплоснабжения (владелец)</w:t>
            </w:r>
          </w:p>
        </w:tc>
        <w:tc>
          <w:tcPr>
            <w:tcW w:w="1705"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котельной (встроенная, блочная, отдельно стоящее здание)</w:t>
            </w:r>
          </w:p>
        </w:tc>
        <w:tc>
          <w:tcPr>
            <w:tcW w:w="1565"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Установленная Мощность котельной (МВт) </w:t>
            </w:r>
          </w:p>
        </w:tc>
        <w:tc>
          <w:tcPr>
            <w:tcW w:w="2644" w:type="dxa"/>
            <w:gridSpan w:val="2"/>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Подключенная нагрузка</w:t>
            </w:r>
          </w:p>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(МВт)</w:t>
            </w:r>
          </w:p>
        </w:tc>
        <w:tc>
          <w:tcPr>
            <w:tcW w:w="727"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Марка    котла</w:t>
            </w:r>
          </w:p>
        </w:tc>
        <w:tc>
          <w:tcPr>
            <w:tcW w:w="564"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Кол-во</w:t>
            </w:r>
          </w:p>
        </w:tc>
        <w:tc>
          <w:tcPr>
            <w:tcW w:w="1334"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Вид топлива</w:t>
            </w:r>
          </w:p>
        </w:tc>
        <w:tc>
          <w:tcPr>
            <w:tcW w:w="1565"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Годовая потребность в топливе  (м3, тонн)</w:t>
            </w:r>
          </w:p>
        </w:tc>
        <w:tc>
          <w:tcPr>
            <w:tcW w:w="1840" w:type="dxa"/>
            <w:vMerge w:val="restart"/>
            <w:tcBorders>
              <w:top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Отапливаемый объект                 (адрес)</w:t>
            </w:r>
          </w:p>
        </w:tc>
      </w:tr>
      <w:tr>
        <w:trPr>
          <w:trHeight w:val="782" w:hRule="atLeast"/>
        </w:trPr>
        <w:tc>
          <w:tcPr>
            <w:tcW w:w="403" w:type="dxa"/>
            <w:vMerge w:val="continue"/>
            <w:tcBorders>
              <w:top w:val="single" w:sz="8" w:space="0" w:color="000000"/>
              <w:left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2699"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705"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565"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279"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на отопление</w:t>
            </w:r>
          </w:p>
        </w:tc>
        <w:tc>
          <w:tcPr>
            <w:tcW w:w="1365"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на ГВС</w:t>
            </w:r>
          </w:p>
        </w:tc>
        <w:tc>
          <w:tcPr>
            <w:tcW w:w="727"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564"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334"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565"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840" w:type="dxa"/>
            <w:vMerge w:val="continue"/>
            <w:tcBorders>
              <w:top w:val="single" w:sz="8" w:space="0" w:color="000000"/>
              <w:bottom w:val="single" w:sz="8" w:space="0" w:color="000000"/>
              <w:right w:val="single" w:sz="8" w:space="0" w:color="000000"/>
            </w:tcBorders>
            <w:tcMar>
              <w:left w:w="10" w:type="dxa"/>
              <w:right w:w="10" w:type="dxa"/>
            </w:tcMar>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r>
      <w:tr>
        <w:trPr>
          <w:trHeight w:val="656" w:hRule="atLeast"/>
        </w:trPr>
        <w:tc>
          <w:tcPr>
            <w:tcW w:w="403" w:type="dxa"/>
            <w:tcBorders>
              <w:left w:val="single" w:sz="8" w:space="0" w:color="000000"/>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1</w:t>
            </w:r>
          </w:p>
        </w:tc>
        <w:tc>
          <w:tcPr>
            <w:tcW w:w="2699"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Котельная школы с. Ащебутак МОБУ «Ащебутакская СОШ» </w:t>
            </w:r>
            <w:r>
              <w:rPr>
                <w:rFonts w:eastAsia="Times New Roman" w:cs="Times New Roman" w:ascii="Times New Roman" w:hAnsi="Times New Roman"/>
                <w:color w:val="333333"/>
                <w:kern w:val="2"/>
                <w:sz w:val="24"/>
                <w:szCs w:val="24"/>
                <w:lang w:val="ru-RU" w:eastAsia="hi-IN" w:bidi="hi-IN"/>
              </w:rPr>
              <w:t xml:space="preserve">библиотек </w:t>
            </w:r>
            <w:r>
              <w:rPr>
                <w:rFonts w:eastAsia="Times New Roman" w:cs="Times New Roman" w:ascii="Times New Roman" w:hAnsi="Times New Roman"/>
                <w:color w:val="333333"/>
                <w:sz w:val="24"/>
                <w:szCs w:val="24"/>
              </w:rPr>
              <w:t xml:space="preserve"> с. Ащебутак МОБУ «Ащебутакская СОШ» ,  </w:t>
            </w:r>
            <w:r>
              <w:rPr>
                <w:rFonts w:eastAsia="Times New Roman" w:cs="Times New Roman" w:ascii="Times New Roman" w:hAnsi="Times New Roman"/>
                <w:color w:val="333333"/>
                <w:kern w:val="2"/>
                <w:sz w:val="24"/>
                <w:szCs w:val="24"/>
                <w:lang w:val="ru-RU" w:eastAsia="hi-IN" w:bidi="hi-IN"/>
              </w:rPr>
              <w:t xml:space="preserve">детский сад </w:t>
            </w:r>
            <w:r>
              <w:rPr>
                <w:rFonts w:eastAsia="Times New Roman" w:cs="Times New Roman" w:ascii="Times New Roman" w:hAnsi="Times New Roman"/>
                <w:color w:val="333333"/>
                <w:sz w:val="24"/>
                <w:szCs w:val="24"/>
              </w:rPr>
              <w:t xml:space="preserve"> с. Ащебутак </w:t>
            </w:r>
          </w:p>
        </w:tc>
        <w:tc>
          <w:tcPr>
            <w:tcW w:w="1705"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Блочная </w:t>
            </w:r>
          </w:p>
        </w:tc>
        <w:tc>
          <w:tcPr>
            <w:tcW w:w="1565"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279"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365"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p>
        </w:tc>
        <w:tc>
          <w:tcPr>
            <w:tcW w:w="727"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w:t>
            </w:r>
            <w:r>
              <w:rPr>
                <w:rFonts w:eastAsia="Times New Roman" w:cs="Times New Roman" w:ascii="Times New Roman" w:hAnsi="Times New Roman"/>
                <w:color w:val="333333"/>
                <w:sz w:val="24"/>
                <w:szCs w:val="24"/>
                <w:lang w:val="en-US"/>
              </w:rPr>
              <w:t xml:space="preserve"> </w:t>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lang w:val="en-US"/>
              </w:rPr>
              <w:t>NO-250</w:t>
            </w:r>
            <w:r>
              <w:rPr>
                <w:rFonts w:eastAsia="Times New Roman" w:cs="Times New Roman" w:ascii="Times New Roman" w:hAnsi="Times New Roman"/>
                <w:color w:val="333333"/>
                <w:sz w:val="24"/>
                <w:szCs w:val="24"/>
              </w:rPr>
              <w:t> </w:t>
            </w:r>
          </w:p>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w:t>
            </w:r>
          </w:p>
        </w:tc>
        <w:tc>
          <w:tcPr>
            <w:tcW w:w="564"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2</w:t>
            </w:r>
          </w:p>
        </w:tc>
        <w:tc>
          <w:tcPr>
            <w:tcW w:w="1334"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газ </w:t>
            </w:r>
          </w:p>
        </w:tc>
        <w:tc>
          <w:tcPr>
            <w:tcW w:w="1565"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lang w:val="en-US"/>
              </w:rPr>
              <w:t>85000</w:t>
            </w:r>
            <w:r>
              <w:rPr>
                <w:rFonts w:eastAsia="Times New Roman" w:cs="Times New Roman" w:ascii="Times New Roman" w:hAnsi="Times New Roman"/>
                <w:color w:val="333333"/>
                <w:sz w:val="24"/>
                <w:szCs w:val="24"/>
              </w:rPr>
              <w:t xml:space="preserve">             </w:t>
            </w:r>
          </w:p>
        </w:tc>
        <w:tc>
          <w:tcPr>
            <w:tcW w:w="1840" w:type="dxa"/>
            <w:tcBorders>
              <w:bottom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Здание школы, ул Школьная,1  </w:t>
            </w:r>
          </w:p>
        </w:tc>
      </w:tr>
      <w:tr>
        <w:trPr>
          <w:trHeight w:val="2419" w:hRule="atLeast"/>
        </w:trPr>
        <w:tc>
          <w:tcPr>
            <w:tcW w:w="403" w:type="dxa"/>
            <w:tcBorders>
              <w:left w:val="single" w:sz="8" w:space="0" w:color="000000"/>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2</w:t>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699"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b/>
                <w:b/>
                <w:color w:val="333333"/>
                <w:sz w:val="28"/>
                <w:szCs w:val="28"/>
              </w:rPr>
            </w:pPr>
            <w:r>
              <w:rPr>
                <w:rFonts w:eastAsia="Times New Roman" w:cs="Times New Roman" w:ascii="Times New Roman" w:hAnsi="Times New Roman"/>
                <w:b/>
                <w:color w:val="333333"/>
                <w:sz w:val="24"/>
                <w:szCs w:val="24"/>
              </w:rPr>
              <w:t xml:space="preserve">Администрация МО Ащебутакский сельсовет    </w:t>
            </w:r>
          </w:p>
        </w:tc>
        <w:tc>
          <w:tcPr>
            <w:tcW w:w="1705"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встроенное</w:t>
            </w:r>
          </w:p>
        </w:tc>
        <w:tc>
          <w:tcPr>
            <w:tcW w:w="1565" w:type="dxa"/>
            <w:tcBorders>
              <w:bottom w:val="single" w:sz="4" w:space="0" w:color="000000"/>
              <w:right w:val="single" w:sz="8" w:space="0" w:color="000000"/>
            </w:tcBorders>
            <w:vAlign w:val="center"/>
          </w:tcPr>
          <w:p>
            <w:pPr>
              <w:pStyle w:val="Normal"/>
              <w:rPr/>
            </w:pPr>
            <w:r>
              <w:rPr/>
            </w:r>
          </w:p>
        </w:tc>
        <w:tc>
          <w:tcPr>
            <w:tcW w:w="1279" w:type="dxa"/>
            <w:tcBorders>
              <w:bottom w:val="single" w:sz="4" w:space="0" w:color="000000"/>
              <w:right w:val="single" w:sz="8" w:space="0" w:color="000000"/>
            </w:tcBorders>
            <w:vAlign w:val="center"/>
          </w:tcPr>
          <w:p>
            <w:pPr>
              <w:pStyle w:val="Normal"/>
              <w:rPr/>
            </w:pPr>
            <w:r>
              <w:rPr/>
            </w:r>
          </w:p>
        </w:tc>
        <w:tc>
          <w:tcPr>
            <w:tcW w:w="1365" w:type="dxa"/>
            <w:tcBorders>
              <w:bottom w:val="single" w:sz="4" w:space="0" w:color="000000"/>
              <w:right w:val="single" w:sz="8" w:space="0" w:color="000000"/>
            </w:tcBorders>
            <w:vAlign w:val="center"/>
          </w:tcPr>
          <w:p>
            <w:pPr>
              <w:pStyle w:val="Normal"/>
              <w:rPr/>
            </w:pPr>
            <w:r>
              <w:rPr/>
            </w:r>
          </w:p>
        </w:tc>
        <w:tc>
          <w:tcPr>
            <w:tcW w:w="727"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lang w:val="en-US"/>
              </w:rPr>
            </w:pPr>
            <w:r>
              <w:rPr>
                <w:rFonts w:eastAsia="Times New Roman" w:cs="Times New Roman" w:ascii="Times New Roman" w:hAnsi="Times New Roman"/>
                <w:color w:val="333333"/>
                <w:sz w:val="28"/>
                <w:szCs w:val="28"/>
                <w:lang w:val="en-US"/>
              </w:rPr>
            </w:r>
          </w:p>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lang w:val="en-US"/>
              </w:rPr>
              <w:t>PLO-50</w:t>
            </w:r>
          </w:p>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w:t>
            </w:r>
          </w:p>
        </w:tc>
        <w:tc>
          <w:tcPr>
            <w:tcW w:w="564"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lang w:val="en-US"/>
              </w:rPr>
              <w:t>2</w:t>
            </w:r>
          </w:p>
        </w:tc>
        <w:tc>
          <w:tcPr>
            <w:tcW w:w="1334"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газ</w:t>
            </w:r>
          </w:p>
        </w:tc>
        <w:tc>
          <w:tcPr>
            <w:tcW w:w="1565"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    </w:t>
            </w:r>
            <w:r>
              <w:rPr>
                <w:rFonts w:eastAsia="Times New Roman" w:cs="Times New Roman" w:ascii="Times New Roman" w:hAnsi="Times New Roman"/>
                <w:color w:val="333333"/>
                <w:sz w:val="24"/>
                <w:szCs w:val="24"/>
              </w:rPr>
              <w:t xml:space="preserve">16000 </w:t>
            </w:r>
          </w:p>
        </w:tc>
        <w:tc>
          <w:tcPr>
            <w:tcW w:w="1840"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Здание  администрации МО Ащебутак-ский сельсовет  ул Специалис-тов, </w:t>
            </w:r>
            <w:r>
              <w:rPr>
                <w:rFonts w:eastAsia="Times New Roman" w:cs="Times New Roman" w:ascii="Times New Roman" w:hAnsi="Times New Roman"/>
                <w:color w:val="333333"/>
                <w:kern w:val="2"/>
                <w:sz w:val="24"/>
                <w:szCs w:val="24"/>
                <w:lang w:val="ru-RU" w:eastAsia="hi-IN" w:bidi="hi-IN"/>
              </w:rPr>
              <w:t>1</w:t>
            </w:r>
            <w:r>
              <w:rPr>
                <w:rFonts w:eastAsia="Times New Roman" w:cs="Times New Roman" w:ascii="Times New Roman" w:hAnsi="Times New Roman"/>
                <w:color w:val="333333"/>
                <w:sz w:val="24"/>
                <w:szCs w:val="24"/>
              </w:rPr>
              <w:t>.</w:t>
            </w:r>
          </w:p>
        </w:tc>
      </w:tr>
      <w:tr>
        <w:trPr>
          <w:trHeight w:val="150" w:hRule="atLeast"/>
        </w:trPr>
        <w:tc>
          <w:tcPr>
            <w:tcW w:w="403" w:type="dxa"/>
            <w:tcBorders>
              <w:top w:val="single" w:sz="4" w:space="0" w:color="000000"/>
              <w:left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2699"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b/>
                <w:b/>
                <w:color w:val="333333"/>
                <w:sz w:val="28"/>
                <w:szCs w:val="28"/>
              </w:rPr>
            </w:pPr>
            <w:r>
              <w:rPr>
                <w:rFonts w:eastAsia="Times New Roman" w:cs="Times New Roman" w:ascii="Times New Roman" w:hAnsi="Times New Roman"/>
                <w:b/>
                <w:color w:val="333333"/>
                <w:sz w:val="28"/>
                <w:szCs w:val="28"/>
              </w:rPr>
            </w:r>
          </w:p>
        </w:tc>
        <w:tc>
          <w:tcPr>
            <w:tcW w:w="1705" w:type="dxa"/>
            <w:tcBorders>
              <w:top w:val="single" w:sz="4" w:space="0" w:color="000000"/>
              <w:right w:val="single" w:sz="8" w:space="0" w:color="000000"/>
            </w:tcBorders>
            <w:vAlign w:val="center"/>
          </w:tcPr>
          <w:p>
            <w:pPr>
              <w:pStyle w:val="Normal"/>
              <w:rPr/>
            </w:pPr>
            <w:r>
              <w:rPr/>
            </w:r>
          </w:p>
        </w:tc>
        <w:tc>
          <w:tcPr>
            <w:tcW w:w="1565" w:type="dxa"/>
            <w:tcBorders>
              <w:top w:val="single" w:sz="4" w:space="0" w:color="000000"/>
              <w:right w:val="single" w:sz="8" w:space="0" w:color="000000"/>
            </w:tcBorders>
            <w:vAlign w:val="center"/>
          </w:tcPr>
          <w:p>
            <w:pPr>
              <w:pStyle w:val="Normal"/>
              <w:rPr/>
            </w:pPr>
            <w:r>
              <w:rPr/>
            </w:r>
          </w:p>
        </w:tc>
        <w:tc>
          <w:tcPr>
            <w:tcW w:w="1279" w:type="dxa"/>
            <w:tcBorders>
              <w:top w:val="single" w:sz="4" w:space="0" w:color="000000"/>
              <w:right w:val="single" w:sz="8" w:space="0" w:color="000000"/>
            </w:tcBorders>
            <w:vAlign w:val="center"/>
          </w:tcPr>
          <w:p>
            <w:pPr>
              <w:pStyle w:val="Normal"/>
              <w:rPr/>
            </w:pPr>
            <w:r>
              <w:rPr/>
            </w:r>
          </w:p>
        </w:tc>
        <w:tc>
          <w:tcPr>
            <w:tcW w:w="1365" w:type="dxa"/>
            <w:tcBorders>
              <w:top w:val="single" w:sz="4" w:space="0" w:color="000000"/>
              <w:right w:val="single" w:sz="8" w:space="0" w:color="000000"/>
            </w:tcBorders>
            <w:vAlign w:val="center"/>
          </w:tcPr>
          <w:p>
            <w:pPr>
              <w:pStyle w:val="Normal"/>
              <w:rPr/>
            </w:pPr>
            <w:r>
              <w:rPr/>
            </w:r>
          </w:p>
        </w:tc>
        <w:tc>
          <w:tcPr>
            <w:tcW w:w="727"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Блочная </w:t>
            </w:r>
          </w:p>
        </w:tc>
        <w:tc>
          <w:tcPr>
            <w:tcW w:w="564"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334"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565"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p>
        </w:tc>
        <w:tc>
          <w:tcPr>
            <w:tcW w:w="1840" w:type="dxa"/>
            <w:tcBorders>
              <w:top w:val="single" w:sz="4" w:space="0" w:color="000000"/>
              <w:right w:val="single" w:sz="8" w:space="0" w:color="000000"/>
            </w:tcBorders>
            <w:vAlign w:val="center"/>
          </w:tcPr>
          <w:p>
            <w:pPr>
              <w:pStyle w:val="Normal"/>
              <w:rPr/>
            </w:pPr>
            <w:r>
              <w:rPr/>
            </w:r>
          </w:p>
        </w:tc>
      </w:tr>
      <w:tr>
        <w:trPr>
          <w:trHeight w:val="562" w:hRule="atLeast"/>
        </w:trPr>
        <w:tc>
          <w:tcPr>
            <w:tcW w:w="403" w:type="dxa"/>
            <w:tcBorders>
              <w:left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2699"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п. Корсунский (сельский клуб, ФАП, почта, библиотека)</w:t>
            </w:r>
          </w:p>
        </w:tc>
        <w:tc>
          <w:tcPr>
            <w:tcW w:w="1705"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встроенная</w:t>
            </w:r>
          </w:p>
        </w:tc>
        <w:tc>
          <w:tcPr>
            <w:tcW w:w="1565"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0,063</w:t>
            </w:r>
          </w:p>
        </w:tc>
        <w:tc>
          <w:tcPr>
            <w:tcW w:w="1279"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0,063</w:t>
            </w:r>
          </w:p>
        </w:tc>
        <w:tc>
          <w:tcPr>
            <w:tcW w:w="1365"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 </w:t>
            </w:r>
          </w:p>
        </w:tc>
        <w:tc>
          <w:tcPr>
            <w:tcW w:w="727"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Блочная </w:t>
            </w:r>
          </w:p>
        </w:tc>
        <w:tc>
          <w:tcPr>
            <w:tcW w:w="564"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334"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r>
              <w:rPr>
                <w:rFonts w:eastAsia="Times New Roman" w:cs="Times New Roman" w:ascii="Times New Roman" w:hAnsi="Times New Roman"/>
                <w:color w:val="333333"/>
                <w:sz w:val="24"/>
                <w:szCs w:val="24"/>
                <w:lang w:val="en-US"/>
              </w:rPr>
              <w:t>500</w:t>
            </w:r>
          </w:p>
        </w:tc>
        <w:tc>
          <w:tcPr>
            <w:tcW w:w="1565"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p>
        </w:tc>
        <w:tc>
          <w:tcPr>
            <w:tcW w:w="1840" w:type="dxa"/>
            <w:tcBorders>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Здание сельского клуба, ул. Клубная,6</w:t>
            </w:r>
          </w:p>
        </w:tc>
      </w:tr>
      <w:tr>
        <w:trPr>
          <w:trHeight w:val="497" w:hRule="atLeast"/>
        </w:trPr>
        <w:tc>
          <w:tcPr>
            <w:tcW w:w="403" w:type="dxa"/>
            <w:tcBorders>
              <w:top w:val="single" w:sz="4" w:space="0" w:color="000000"/>
              <w:left w:val="single" w:sz="8"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4</w:t>
            </w:r>
          </w:p>
        </w:tc>
        <w:tc>
          <w:tcPr>
            <w:tcW w:w="2699"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kern w:val="2"/>
                <w:sz w:val="24"/>
                <w:szCs w:val="24"/>
                <w:lang w:val="ru-RU" w:eastAsia="hi-IN" w:bidi="hi-IN"/>
              </w:rPr>
              <w:t>ФАП с. Ащебутак</w:t>
            </w:r>
          </w:p>
        </w:tc>
        <w:tc>
          <w:tcPr>
            <w:tcW w:w="1705"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встроенная</w:t>
            </w:r>
          </w:p>
        </w:tc>
        <w:tc>
          <w:tcPr>
            <w:tcW w:w="1565" w:type="dxa"/>
            <w:vMerge w:val="restart"/>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0,050</w:t>
            </w:r>
          </w:p>
        </w:tc>
        <w:tc>
          <w:tcPr>
            <w:tcW w:w="1279"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0,050</w:t>
            </w:r>
          </w:p>
        </w:tc>
        <w:tc>
          <w:tcPr>
            <w:tcW w:w="1365"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0</w:t>
            </w:r>
          </w:p>
        </w:tc>
        <w:tc>
          <w:tcPr>
            <w:tcW w:w="727"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Ксг-25</w:t>
            </w:r>
          </w:p>
        </w:tc>
        <w:tc>
          <w:tcPr>
            <w:tcW w:w="564"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2</w:t>
            </w:r>
          </w:p>
        </w:tc>
        <w:tc>
          <w:tcPr>
            <w:tcW w:w="1334"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газ</w:t>
            </w:r>
          </w:p>
        </w:tc>
        <w:tc>
          <w:tcPr>
            <w:tcW w:w="1565"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10000</w:t>
            </w:r>
          </w:p>
        </w:tc>
        <w:tc>
          <w:tcPr>
            <w:tcW w:w="1840" w:type="dxa"/>
            <w:tcBorders>
              <w:top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hanging="0"/>
              <w:jc w:val="left"/>
              <w:rPr>
                <w:rFonts w:ascii="Times New Roman" w:hAnsi="Times New Roman" w:eastAsia="Times New Roman" w:cs="Times New Roman"/>
                <w:sz w:val="28"/>
                <w:szCs w:val="28"/>
              </w:rPr>
            </w:pPr>
            <w:r>
              <w:rPr>
                <w:rFonts w:eastAsia="Times New Roman" w:cs="Times New Roman" w:ascii="Times New Roman" w:hAnsi="Times New Roman"/>
                <w:color w:val="333333"/>
                <w:sz w:val="24"/>
                <w:szCs w:val="24"/>
              </w:rPr>
              <w:t xml:space="preserve">Здание </w:t>
            </w:r>
            <w:r>
              <w:rPr>
                <w:rFonts w:eastAsia="Times New Roman" w:cs="Times New Roman" w:ascii="Times New Roman" w:hAnsi="Times New Roman"/>
                <w:color w:val="333333"/>
                <w:kern w:val="2"/>
                <w:sz w:val="24"/>
                <w:szCs w:val="24"/>
                <w:lang w:val="ru-RU" w:eastAsia="hi-IN" w:bidi="hi-IN"/>
              </w:rPr>
              <w:t>ФАП</w:t>
            </w:r>
            <w:r>
              <w:rPr>
                <w:rFonts w:eastAsia="Times New Roman" w:cs="Times New Roman" w:ascii="Times New Roman" w:hAnsi="Times New Roman"/>
                <w:color w:val="333333"/>
                <w:sz w:val="24"/>
                <w:szCs w:val="24"/>
              </w:rPr>
              <w:t xml:space="preserve"> </w:t>
            </w:r>
            <w:r>
              <w:rPr>
                <w:rFonts w:eastAsia="Times New Roman" w:cs="Times New Roman" w:ascii="Times New Roman" w:hAnsi="Times New Roman"/>
                <w:color w:val="333333"/>
                <w:kern w:val="2"/>
                <w:sz w:val="24"/>
                <w:szCs w:val="24"/>
                <w:lang w:val="ru-RU" w:eastAsia="hi-IN" w:bidi="hi-IN"/>
              </w:rPr>
              <w:t>ул. Школьная</w:t>
            </w:r>
            <w:r>
              <w:rPr>
                <w:rFonts w:eastAsia="Times New Roman" w:cs="Times New Roman" w:ascii="Times New Roman" w:hAnsi="Times New Roman"/>
                <w:color w:val="333333"/>
                <w:sz w:val="24"/>
                <w:szCs w:val="24"/>
              </w:rPr>
              <w:t>,</w:t>
            </w:r>
          </w:p>
        </w:tc>
      </w:tr>
      <w:tr>
        <w:trPr>
          <w:trHeight w:val="368" w:hRule="atLeast"/>
        </w:trPr>
        <w:tc>
          <w:tcPr>
            <w:tcW w:w="403" w:type="dxa"/>
            <w:tcBorders>
              <w:left w:val="single" w:sz="8" w:space="0" w:color="000000"/>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2699"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b/>
                <w:b/>
                <w:color w:val="333333"/>
                <w:sz w:val="28"/>
                <w:szCs w:val="28"/>
              </w:rPr>
            </w:pPr>
            <w:r>
              <w:rPr>
                <w:rFonts w:eastAsia="Times New Roman" w:cs="Times New Roman" w:ascii="Times New Roman" w:hAnsi="Times New Roman"/>
                <w:b/>
                <w:color w:val="333333"/>
                <w:sz w:val="28"/>
                <w:szCs w:val="28"/>
              </w:rPr>
            </w:r>
          </w:p>
        </w:tc>
        <w:tc>
          <w:tcPr>
            <w:tcW w:w="1705"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b/>
                <w:b/>
                <w:color w:val="333333"/>
                <w:sz w:val="28"/>
                <w:szCs w:val="28"/>
              </w:rPr>
            </w:pPr>
            <w:r>
              <w:rPr>
                <w:rFonts w:eastAsia="Times New Roman" w:cs="Times New Roman" w:ascii="Times New Roman" w:hAnsi="Times New Roman"/>
                <w:b/>
                <w:color w:val="333333"/>
                <w:sz w:val="28"/>
                <w:szCs w:val="28"/>
              </w:rPr>
            </w:r>
          </w:p>
        </w:tc>
        <w:tc>
          <w:tcPr>
            <w:tcW w:w="1565" w:type="dxa"/>
            <w:vMerge w:val="continue"/>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279"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365"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727"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564"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334"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565"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c>
          <w:tcPr>
            <w:tcW w:w="1840" w:type="dxa"/>
            <w:tcBorders>
              <w:bottom w:val="single" w:sz="4" w:space="0" w:color="000000"/>
              <w:right w:val="single" w:sz="8" w:space="0" w:color="000000"/>
            </w:tcBorders>
            <w:vAlign w:val="center"/>
          </w:tcPr>
          <w:p>
            <w:pPr>
              <w:pStyle w:val="Normal"/>
              <w:widowControl/>
              <w:tabs>
                <w:tab w:val="clear" w:pos="708"/>
              </w:tabs>
              <w:suppressAutoHyphens w:val="true"/>
              <w:bidi w:val="0"/>
              <w:spacing w:lineRule="auto" w:line="240" w:before="0" w:after="0"/>
              <w:ind w:left="-57" w:right="0" w:firstLine="709"/>
              <w:jc w:val="left"/>
              <w:rPr>
                <w:rFonts w:ascii="Times New Roman" w:hAnsi="Times New Roman" w:eastAsia="Times New Roman" w:cs="Times New Roman"/>
                <w:color w:val="333333"/>
                <w:sz w:val="28"/>
                <w:szCs w:val="28"/>
              </w:rPr>
            </w:pPr>
            <w:r>
              <w:rPr>
                <w:rFonts w:eastAsia="Times New Roman" w:cs="Times New Roman" w:ascii="Times New Roman" w:hAnsi="Times New Roman"/>
                <w:color w:val="333333"/>
                <w:sz w:val="28"/>
                <w:szCs w:val="28"/>
              </w:rPr>
            </w:r>
          </w:p>
        </w:tc>
      </w:tr>
    </w:tbl>
    <w:p>
      <w:pPr>
        <w:sectPr>
          <w:type w:val="nextPage"/>
          <w:pgSz w:w="16838" w:h="11906"/>
          <w:pgMar w:left="1134" w:right="1134" w:header="0" w:top="1701" w:footer="0" w:bottom="851" w:gutter="0"/>
          <w:pgNumType w:fmt="decimal"/>
          <w:formProt w:val="false"/>
          <w:textDirection w:val="lrTb"/>
          <w:docGrid w:type="default" w:linePitch="100" w:charSpace="0"/>
        </w:sectPr>
      </w:pP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suppressAutoHyphens w:val="true"/>
        <w:bidi w:val="0"/>
        <w:spacing w:lineRule="auto" w:line="240" w:before="0" w:after="0"/>
        <w:ind w:left="-57" w:right="0" w:firstLine="709"/>
        <w:jc w:val="center"/>
        <w:rPr>
          <w:rFonts w:ascii="Times New Roman" w:hAnsi="Times New Roman" w:eastAsia="Times New Roman" w:cs="Times New Roman"/>
          <w:sz w:val="28"/>
          <w:szCs w:val="28"/>
        </w:rPr>
      </w:pPr>
      <w:r>
        <w:rPr>
          <w:rFonts w:eastAsia="Times New Roman" w:cs="Times New Roman" w:ascii="Times New Roman" w:hAnsi="Times New Roman"/>
          <w:b/>
          <w:sz w:val="28"/>
          <w:szCs w:val="28"/>
        </w:rPr>
        <w:t>2. Перспективные балансы располагаемой тепловой мощности источников тепловой энергии  и тепловой нагрузки потребителей.</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2.1.Радиус эффективного теплоснабжения.</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Передача тепловой энергии на большие расстояния является экономически неэффективной.</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2.2.Описание существующих и перспективных зон действия централизованных  систем теплоснабжения, источников тепловой энергии.</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На территории  Ащебутакского  сельсовета централизованное теплоснабжения отсутствует.</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2.3.Описание существующих и перспективных зон действия индивидуальных источников тепловой энергии.</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Все объекты соцкультбыта, а также предприятия и организации, расположенные на территории  Ащебутакского  сельсовета оборудованы индивидуальными (собственными) источниками теплоснабжения (в виде встроенных, отдельностоящих, блочных котельных; котлов, работающих на природном газе или твердом топливе, электрических котлов).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Индивидуальные и многоквартирные дома также оборудованы индивидуальными источниками теплоснабжения (котлами, работающими на природном газе, котлами, работающими на твердом топливе, электрокотлами, отопительными печами).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является более эффективным, чем централизованное отопление.</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Теплоснабжение перспективных объектов, в том числе жилых домов предлагается осуществить от индивидуальных источников теплоснабжения.</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3.Предложения по развитию схемы (системы) теплоснабжения.</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связи с отсутствием на территории сельского поселения централизованной системы теплоснабжения устройство индивидуального источника теплоснабжения является единственно возможным способом обеспечения теплом и горячей водой конкретного объекта. Строительство централизованной системы теплоснабжения в населенных пунктах не целесообразно и в ближайшее время не планируется. Поэтому теплоснабжение планируемых к строительству индивидуальных, многоквартирных  жилых домов, объектов соцкультбыта и других объектов планируется осуществлять от индивидуальных (автономных) источников тепла.  Основным видом топлива для индивидуальных источников теплоснабжения планируется использовать природный газ, каменный уголь.</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При децентрализованной системе отпадает необходимость в строительстве теплотрасс, установки коммерческих узлов учета тепловой энергии, теплообменников для горячей воды  и другого оборудования, которое устанавливается при централизованной системе теплоснабжения.  Применяемые в системах децентрализованного теплоснабжения теплогенераторы, которые представляют собой газовые водогрейные аппараты (котлы), могут использоваться  как в составе котельной для теплоснабжения группы потребителей, так и для индивидуального теплоснабжения с установкой непосредственно в здании или рядом со зданием (в виде агрегатов контейнерного типа).  Современные малые котлы имеют высокий КПД не менее 90%. Потери тепла и затраты теплоснабжения при транспортировке теплоносителя сводятся к минимуму. В итоге расход тепла на теплоснабжение зданий на 10-20% ниже по сравнению с централизованными системами.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Для организации теплоснабжения в проектируемых индивидуальных жилых домах и общественных зданий предлагается внедрять индивидуальные системы теплоснабжения (для многоквартирных домов поквартирные системы теплоснабжения), при этом источник тепла устанавливается непосредственно у потребителя (в квартире). В жилых домах в качестве теплогенератора в системах индивидуального (поквартирного для многоквартирных домов) теплоснабжения используется двухконтурные газовые котлы, которые обеспечивают выработку тепловой энергии на отопление и горячее водоснабжение. Для снабжения объектов горячей водой планируется использовать индивидуальные источники горячего водоснабжения (ГВС)  в виде газовых водогрейных аппаратов (колонок) и электрических водонагревателей.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Индивидуальная система отопления дает возможность потребителю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 xml:space="preserve">4. Решение об определении единой теплоснабжающей организации.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связи с отсутствием в настоящее время на территории Ащебутакского  сельсовета централизованного теплоснабжения единая теплоснабжающая организация по Ащебутакскому сельсовету  не определена.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5. Решения о распределении тепловой нагрузки между источниками тепловой энергии.</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 территории сельсовета функционирует  децентрализованное теплоснабжение  (теплоснабжение от индивидуального источника тепла). Перераспределение тепловой нагрузки между источниками тепловой энергии невозможно, так как источники тепловой энергии между собой технологически не связаны.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6. Решение по бесхозяйным тепловым сетям.</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 территории Ащебутакского  сельсовета Домбаровского  района нет бесхозяйных тепловых сетей. </w:t>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bookmarkStart w:id="0" w:name="_GoBack1"/>
      <w:bookmarkStart w:id="1" w:name="_GoBack"/>
      <w:bookmarkStart w:id="2" w:name="_GoBack1"/>
      <w:bookmarkStart w:id="3" w:name="_GoBack"/>
      <w:bookmarkEnd w:id="2"/>
      <w:bookmarkEnd w:id="3"/>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suppressAutoHyphens w:val="true"/>
        <w:bidi w:val="0"/>
        <w:spacing w:lineRule="auto" w:line="240" w:before="0" w:after="0"/>
        <w:ind w:left="-57" w:right="0" w:firstLine="709"/>
        <w:jc w:val="both"/>
        <w:rPr>
          <w:rFonts w:cs="Times New Roman"/>
        </w:rPr>
      </w:pPr>
      <w:r>
        <w:rPr/>
      </w:r>
    </w:p>
    <w:sectPr>
      <w:type w:val="nextPage"/>
      <w:pgSz w:w="11906" w:h="16838"/>
      <w:pgMar w:left="1701" w:right="850"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Liberation Sans">
    <w:altName w:val="Arial"/>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96606"/>
    <w:pPr>
      <w:widowControl/>
      <w:suppressAutoHyphens w:val="true"/>
      <w:bidi w:val="0"/>
      <w:spacing w:lineRule="auto" w:line="240" w:before="0" w:after="0"/>
      <w:jc w:val="left"/>
    </w:pPr>
    <w:rPr>
      <w:rFonts w:ascii="Arial" w:hAnsi="Arial" w:eastAsia="SimSun" w:cs="Mangal"/>
      <w:color w:val="auto"/>
      <w:kern w:val="2"/>
      <w:sz w:val="24"/>
      <w:szCs w:val="24"/>
      <w:lang w:val="ru-RU" w:eastAsia="hi-IN" w:bidi="hi-IN"/>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NoSpacing">
    <w:name w:val="No Spacing"/>
    <w:uiPriority w:val="1"/>
    <w:qFormat/>
    <w:rsid w:val="004a2efe"/>
    <w:pPr>
      <w:widowControl/>
      <w:suppressAutoHyphens w:val="true"/>
      <w:bidi w:val="0"/>
      <w:spacing w:lineRule="auto" w:line="240" w:before="0" w:after="0"/>
      <w:jc w:val="left"/>
    </w:pPr>
    <w:rPr>
      <w:rFonts w:ascii="Arial" w:hAnsi="Arial" w:eastAsia="SimSun" w:cs="Mangal"/>
      <w:color w:val="auto"/>
      <w:kern w:val="2"/>
      <w:sz w:val="24"/>
      <w:szCs w:val="21"/>
      <w:lang w:val="ru-RU" w:eastAsia="hi-IN" w:bidi="hi-IN"/>
    </w:rPr>
  </w:style>
  <w:style w:type="paragraph" w:styleId="Style19">
    <w:name w:val="Содержимое таблицы"/>
    <w:basedOn w:val="Normal"/>
    <w:qFormat/>
    <w:pPr>
      <w:suppressLineNumbers/>
    </w:pPr>
    <w:rPr/>
  </w:style>
  <w:style w:type="paragraph" w:styleId="Style20">
    <w:name w:val="Заголовок таблицы"/>
    <w:basedOn w:val="Style19"/>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Application>LibreOffice/6.4.3.2$Windows_x86 LibreOffice_project/747b5d0ebf89f41c860ec2a39efd7cb15b54f2d8</Application>
  <Pages>12</Pages>
  <Words>1643</Words>
  <Characters>12454</Characters>
  <CharactersWithSpaces>14655</CharactersWithSpaces>
  <Paragraphs>343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2017-06-09T03:52:00Z</dcterms:created>
  <dc:creator>Айман Махмутовна</dc:creator>
  <dc:description/>
  <dc:language>ru-RU</dc:language>
  <cp:lastModifiedBy/>
  <cp:lastPrinted>2024-02-28T10:30:25Z</cp:lastPrinted>
  <dcterms:modified xsi:type="dcterms:W3CDTF">2024-02-28T10:31:51Z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