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Сведения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МО Ащебутакский сельсовет Домбаровского района Оренбургской области</w:t>
      </w:r>
    </w:p>
    <w:p>
      <w:pPr>
        <w:pStyle w:val="NoSpacing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за отчетный период с 1 января 20</w:t>
      </w:r>
      <w:r>
        <w:rPr>
          <w:rStyle w:val="Strong"/>
          <w:rFonts w:cs="Times New Roman" w:ascii="Times New Roman" w:hAnsi="Times New Roman"/>
          <w:b/>
          <w:bCs/>
          <w:color w:val="333333"/>
          <w:sz w:val="28"/>
          <w:szCs w:val="28"/>
        </w:rPr>
        <w:t>2</w:t>
      </w:r>
      <w:r>
        <w:rPr>
          <w:rStyle w:val="Strong"/>
          <w:rFonts w:eastAsia="" w:cs="Times New Roman" w:ascii="Times New Roman" w:hAnsi="Times New Roman"/>
          <w:b/>
          <w:bCs/>
          <w:color w:val="333333"/>
          <w:kern w:val="0"/>
          <w:sz w:val="28"/>
          <w:szCs w:val="28"/>
          <w:lang w:val="ru-RU" w:eastAsia="ru-RU" w:bidi="ar-SA"/>
        </w:rPr>
        <w:t>1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 xml:space="preserve"> года по 31 декабря 20</w:t>
      </w:r>
      <w:r>
        <w:rPr>
          <w:rStyle w:val="Strong"/>
          <w:rFonts w:cs="Times New Roman" w:ascii="Times New Roman" w:hAnsi="Times New Roman"/>
          <w:b/>
          <w:bCs/>
          <w:color w:val="333333"/>
          <w:sz w:val="28"/>
          <w:szCs w:val="28"/>
        </w:rPr>
        <w:t>2</w:t>
      </w:r>
      <w:r>
        <w:rPr>
          <w:rStyle w:val="Strong"/>
          <w:rFonts w:eastAsia="" w:cs="Times New Roman" w:ascii="Times New Roman" w:hAnsi="Times New Roman"/>
          <w:b/>
          <w:bCs/>
          <w:color w:val="333333"/>
          <w:kern w:val="0"/>
          <w:sz w:val="28"/>
          <w:szCs w:val="28"/>
          <w:lang w:val="ru-RU" w:eastAsia="ru-RU" w:bidi="ar-SA"/>
        </w:rPr>
        <w:t>1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 xml:space="preserve"> года</w:t>
      </w:r>
    </w:p>
    <w:p>
      <w:pPr>
        <w:pStyle w:val="Normal"/>
        <w:rPr/>
      </w:pPr>
      <w:r>
        <w:rPr/>
      </w:r>
    </w:p>
    <w:tbl>
      <w:tblPr>
        <w:tblW w:w="15523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2"/>
        <w:gridCol w:w="1412"/>
        <w:gridCol w:w="1214"/>
        <w:gridCol w:w="1194"/>
        <w:gridCol w:w="1419"/>
        <w:gridCol w:w="1072"/>
        <w:gridCol w:w="1135"/>
        <w:gridCol w:w="992"/>
        <w:gridCol w:w="778"/>
        <w:gridCol w:w="993"/>
        <w:gridCol w:w="1557"/>
        <w:gridCol w:w="1276"/>
        <w:gridCol w:w="2058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№</w:t>
            </w:r>
          </w:p>
          <w:p>
            <w:pPr>
              <w:pStyle w:val="Normal"/>
              <w:spacing w:before="0" w:after="20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п/п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Транспортные средства</w:t>
            </w:r>
          </w:p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FootnoteCharacters"/>
                <w:rFonts w:cs="Verdana" w:ascii="Verdana" w:hAnsi="Verdana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FootnoteCharacters"/>
                <w:rFonts w:cs="Verdana" w:ascii="Verdana" w:hAnsi="Verdana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>
        <w:trPr>
          <w:trHeight w:val="1197" w:hRule="atLeast"/>
        </w:trPr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вид собствен-ности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пло-щадь 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Конарева Н.В.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Глава сельсовета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29,5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ВАЗ 21065 , ВАЗ 211440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" w:cs="Verdana" w:ascii="Verdana" w:hAnsi="Verdana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627733,02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2.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Конарев А.И-супруг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Пенсионер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85,6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" w:cs="Verdana" w:ascii="Verdana" w:hAnsi="Verdana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>420618,95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индивидуальная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1270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1/198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Общая долевая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49698000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bCs w:val="false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---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---</w:t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16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7a52f2"/>
    <w:rPr>
      <w:b/>
      <w:bCs/>
    </w:rPr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7a52f2"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7a52f2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Footnote Text"/>
    <w:basedOn w:val="Normal"/>
    <w:link w:val="a5"/>
    <w:uiPriority w:val="99"/>
    <w:semiHidden/>
    <w:rsid w:val="007a52f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7a52f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LibreOffice/6.4.3.2$Windows_x86 LibreOffice_project/747b5d0ebf89f41c860ec2a39efd7cb15b54f2d8</Application>
  <Pages>1</Pages>
  <Words>130</Words>
  <Characters>896</Characters>
  <CharactersWithSpaces>973</CharactersWithSpaces>
  <Paragraphs>53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2015-03-31T09:36:00Z</dcterms:created>
  <dc:creator>Ащебутакский сельсовет</dc:creator>
  <dc:description/>
  <dc:language>ru-RU</dc:language>
  <cp:lastModifiedBy/>
  <cp:lastPrinted>2016-04-25T13:31:00Z</cp:lastPrinted>
  <dcterms:modified xsi:type="dcterms:W3CDTF">2022-05-12T17:19:08Z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