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АДМИНИСТРАЦИЯ МУНИЦИПАЛЬНОГО ОБРАЗОВАНИЯ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АЩЕБУТАКСКИЙСЕЛЬСОВЕТ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ДОМБАРОВСКОГО  РАЙОНА  ОРЕНБУРГСКОЙ ОБЛАСТИ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П О С Т А Н О В Л Е Н И Е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b w:val="false"/>
          <w:bCs w:val="false"/>
          <w:color w:val="auto"/>
          <w:sz w:val="28"/>
          <w:szCs w:val="28"/>
        </w:rPr>
        <w:t>12.04.2016                                                                               № 35-п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Ащебутакский сельсовет Домбаровского района от 22.09.2015 № 51-п  «Об утверждении  «Административного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Ащебутакский сельсовет Домбаровского района Оренбургской области» 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center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Рассмотрев протест  прокурора Домбаровского района А.В.Скока № 7-1-2016 от 16.03.2016 на постановление администрации муниципального образования Ащебутакский сельсовет от 22.09.2015 № 51-п  «Об утверждении  «Административного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Ащебутакский сельсовет Домбаровского района Оренбургской области» постановляю:</w:t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1. Удовлетворить протест прокурора Домбаровского района А.В.Скока № 7-1-2016 от 16.03.2016 г.</w:t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2. Внести изменения в постановление администрации муниципального образования Ащебутакский сельсовет от 22.09.2015 № 51-п  «Об утверждении  «Административного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Ащебутакский сельсовет Домбаровского района Оренбургской области» (далее по тексту — Административный регламент):</w:t>
      </w:r>
    </w:p>
    <w:p>
      <w:pPr>
        <w:pStyle w:val="Style21"/>
        <w:widowControl/>
        <w:numPr>
          <w:ilvl w:val="2"/>
          <w:numId w:val="1"/>
        </w:numPr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пункт 59 Административного регламента изложить в следующей редакции:</w:t>
      </w:r>
    </w:p>
    <w:p>
      <w:pPr>
        <w:pStyle w:val="Style21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b w:val="false"/>
          <w:bCs w:val="false"/>
          <w:color w:val="auto"/>
          <w:sz w:val="28"/>
          <w:szCs w:val="28"/>
        </w:rPr>
        <w:t>«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>
        <w:rPr>
          <w:b w:val="false"/>
          <w:bCs w:val="false"/>
          <w:color w:val="auto"/>
          <w:sz w:val="28"/>
          <w:szCs w:val="28"/>
        </w:rPr>
        <w:tab/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3. Постановление вступает в силу после его официального обнародования.</w:t>
      </w:r>
    </w:p>
    <w:p>
      <w:pPr>
        <w:pStyle w:val="Style21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 xml:space="preserve">Глава муниципального образования 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 xml:space="preserve">Ащебутакский  сельсовет                                                                К.М. Кибатаев </w:t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tLeast" w:line="200"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 xml:space="preserve">Разослано: в дело, райадминистрации, райпрокурору 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1134" w:top="1190" w:footer="1134" w:bottom="1548" w:gutter="0"/>
      <w:pgNumType w:fmt="decimal"/>
      <w:formProt w:val="false"/>
      <w:textDirection w:val="lrTb"/>
      <w:docGrid w:type="default" w:linePitch="6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80"/>
      <w:sz w:val="36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color w:val="000080"/>
      <w:sz w:val="36"/>
    </w:rPr>
  </w:style>
  <w:style w:type="character" w:styleId="Style16">
    <w:name w:val="Нижний колонтитул Знак"/>
    <w:qFormat/>
    <w:rPr>
      <w:color w:val="000080"/>
      <w:sz w:val="36"/>
    </w:rPr>
  </w:style>
  <w:style w:type="character" w:styleId="Style17">
    <w:name w:val="Текст выноски Знак"/>
    <w:qFormat/>
    <w:rPr>
      <w:rFonts w:ascii="Tahoma" w:hAnsi="Tahoma" w:cs="Tahoma"/>
      <w:color w:val="000080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Title">
    <w:name w:val="ConsPlusTitle"/>
    <w:qFormat/>
    <w:pPr>
      <w:widowControl/>
      <w:suppressAutoHyphens w:val="true"/>
      <w:autoSpaceDE w:val="false"/>
    </w:pPr>
    <w:rPr>
      <w:rFonts w:ascii="Arial" w:hAnsi="Arial" w:eastAsia="Calibri" w:cs="Arial"/>
      <w:b/>
      <w:bCs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ConsPlusNonformat">
    <w:name w:val="ConsPlusNonformat"/>
    <w:qFormat/>
    <w:pPr>
      <w:widowControl/>
      <w:suppressAutoHyphens w:val="true"/>
      <w:autoSpaceDE w:val="false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Style29">
    <w:name w:val=" Знак Знак Знак Знак"/>
    <w:basedOn w:val="Normal"/>
    <w:qFormat/>
    <w:pPr>
      <w:spacing w:lineRule="exact" w:line="240" w:before="0" w:after="160"/>
      <w:ind w:left="26" w:right="0" w:hanging="0"/>
    </w:pPr>
    <w:rPr>
      <w:color w:val="000000"/>
      <w:sz w:val="20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LibreOffice/5.2.1.2$Windows_x86 LibreOffice_project/31dd62db80d4e60af04904455ec9c9219178d620</Application>
  <Pages>2</Pages>
  <Words>558</Words>
  <Characters>4362</Characters>
  <CharactersWithSpaces>5060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2016-03-20T16:30:00Z</dcterms:created>
  <dc:creator>Ирина Валентиновна</dc:creator>
  <dc:description/>
  <dc:language>ru-RU</dc:language>
  <cp:lastModifiedBy/>
  <cp:lastPrinted>2016-04-12T16:49:00Z</cp:lastPrinted>
  <dcterms:modified xsi:type="dcterms:W3CDTF">2016-12-13T15:15:45Z</dcterms:modified>
  <cp:revision>10</cp:revision>
  <dc:subject/>
  <dc:title> </dc:title>
</cp:coreProperties>
</file>